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B12" w:rsidRDefault="00620B12" w:rsidP="00620B12">
      <w:pPr>
        <w:widowControl/>
        <w:spacing w:before="100" w:beforeAutospacing="1" w:after="100" w:afterAutospacing="1"/>
        <w:jc w:val="center"/>
        <w:outlineLvl w:val="1"/>
        <w:rPr>
          <w:rFonts w:ascii="微软雅黑" w:eastAsia="微软雅黑" w:hAnsi="微软雅黑" w:cs="宋体" w:hint="eastAsia"/>
          <w:b/>
          <w:bCs/>
          <w:color w:val="000000"/>
          <w:kern w:val="0"/>
          <w:sz w:val="36"/>
          <w:szCs w:val="36"/>
        </w:rPr>
      </w:pPr>
      <w:r>
        <w:rPr>
          <w:rFonts w:ascii="微软雅黑" w:eastAsia="微软雅黑" w:hAnsi="微软雅黑" w:cs="宋体" w:hint="eastAsia"/>
          <w:b/>
          <w:bCs/>
          <w:color w:val="000000"/>
          <w:kern w:val="0"/>
          <w:sz w:val="36"/>
          <w:szCs w:val="36"/>
        </w:rPr>
        <w:t>管道井整改要求</w:t>
      </w:r>
    </w:p>
    <w:p w:rsidR="00F365E4" w:rsidRDefault="005907D3">
      <w:pPr>
        <w:widowControl/>
        <w:spacing w:before="100" w:beforeAutospacing="1" w:after="100" w:afterAutospacing="1"/>
        <w:jc w:val="left"/>
        <w:outlineLvl w:val="2"/>
        <w:rPr>
          <w:rFonts w:ascii="微软雅黑" w:eastAsia="微软雅黑" w:hAnsi="微软雅黑" w:cs="宋体"/>
          <w:b/>
          <w:bCs/>
          <w:color w:val="000000"/>
          <w:kern w:val="0"/>
          <w:sz w:val="27"/>
          <w:szCs w:val="27"/>
        </w:rPr>
      </w:pPr>
      <w:r>
        <w:rPr>
          <w:rFonts w:ascii="微软雅黑" w:eastAsia="微软雅黑" w:hAnsi="微软雅黑" w:cs="宋体" w:hint="eastAsia"/>
          <w:b/>
          <w:bCs/>
          <w:color w:val="000000"/>
          <w:kern w:val="0"/>
          <w:sz w:val="27"/>
          <w:szCs w:val="27"/>
        </w:rPr>
        <w:t>一、项目背景</w:t>
      </w:r>
    </w:p>
    <w:p w:rsidR="00F365E4" w:rsidRDefault="005907D3" w:rsidP="00F60B85">
      <w:pPr>
        <w:widowControl/>
        <w:spacing w:before="100" w:beforeAutospacing="1" w:after="100" w:afterAutospacing="1"/>
        <w:ind w:firstLineChars="200" w:firstLine="540"/>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经现场全面勘察，芜湖市第三人民医院住院部及门诊大楼的弱电系统基础设施存在严重不符合国家规范的现象。主要问题表现为：弱电设备地面无序堆放、线缆敷设混乱、强弱电线</w:t>
      </w:r>
      <w:proofErr w:type="gramStart"/>
      <w:r>
        <w:rPr>
          <w:rFonts w:ascii="微软雅黑" w:eastAsia="微软雅黑" w:hAnsi="微软雅黑" w:cs="宋体" w:hint="eastAsia"/>
          <w:color w:val="000000"/>
          <w:kern w:val="0"/>
          <w:sz w:val="27"/>
          <w:szCs w:val="27"/>
        </w:rPr>
        <w:t>缆</w:t>
      </w:r>
      <w:proofErr w:type="gramEnd"/>
      <w:r>
        <w:rPr>
          <w:rFonts w:ascii="微软雅黑" w:eastAsia="微软雅黑" w:hAnsi="微软雅黑" w:cs="宋体" w:hint="eastAsia"/>
          <w:color w:val="000000"/>
          <w:kern w:val="0"/>
          <w:sz w:val="27"/>
          <w:szCs w:val="27"/>
        </w:rPr>
        <w:t>混合布放于同一路径。上述问题已构成重大消防安全隐患、网络性能瓶颈及运</w:t>
      </w:r>
      <w:proofErr w:type="gramStart"/>
      <w:r>
        <w:rPr>
          <w:rFonts w:ascii="微软雅黑" w:eastAsia="微软雅黑" w:hAnsi="微软雅黑" w:cs="宋体" w:hint="eastAsia"/>
          <w:color w:val="000000"/>
          <w:kern w:val="0"/>
          <w:sz w:val="27"/>
          <w:szCs w:val="27"/>
        </w:rPr>
        <w:t>维管理</w:t>
      </w:r>
      <w:proofErr w:type="gramEnd"/>
      <w:r>
        <w:rPr>
          <w:rFonts w:ascii="微软雅黑" w:eastAsia="微软雅黑" w:hAnsi="微软雅黑" w:cs="宋体" w:hint="eastAsia"/>
          <w:color w:val="000000"/>
          <w:kern w:val="0"/>
          <w:sz w:val="27"/>
          <w:szCs w:val="27"/>
        </w:rPr>
        <w:t>障碍。为确保医院信息系统的稳定运行及</w:t>
      </w:r>
      <w:proofErr w:type="gramStart"/>
      <w:r>
        <w:rPr>
          <w:rFonts w:ascii="微软雅黑" w:eastAsia="微软雅黑" w:hAnsi="微软雅黑" w:cs="宋体" w:hint="eastAsia"/>
          <w:color w:val="000000"/>
          <w:kern w:val="0"/>
          <w:sz w:val="27"/>
          <w:szCs w:val="27"/>
        </w:rPr>
        <w:t>医患人员</w:t>
      </w:r>
      <w:proofErr w:type="gramEnd"/>
      <w:r>
        <w:rPr>
          <w:rFonts w:ascii="微软雅黑" w:eastAsia="微软雅黑" w:hAnsi="微软雅黑" w:cs="宋体" w:hint="eastAsia"/>
          <w:color w:val="000000"/>
          <w:kern w:val="0"/>
          <w:sz w:val="27"/>
          <w:szCs w:val="27"/>
        </w:rPr>
        <w:t>的安全，需对全院范围内超过300个点位进行标准化、规范化整治。</w:t>
      </w:r>
    </w:p>
    <w:p w:rsidR="00F365E4" w:rsidRDefault="005907D3">
      <w:pPr>
        <w:widowControl/>
        <w:spacing w:before="100" w:beforeAutospacing="1" w:after="100" w:afterAutospacing="1"/>
        <w:jc w:val="left"/>
        <w:outlineLvl w:val="2"/>
        <w:rPr>
          <w:rFonts w:ascii="微软雅黑" w:eastAsia="微软雅黑" w:hAnsi="微软雅黑" w:cs="宋体"/>
          <w:b/>
          <w:bCs/>
          <w:color w:val="000000"/>
          <w:kern w:val="0"/>
          <w:sz w:val="27"/>
          <w:szCs w:val="27"/>
        </w:rPr>
      </w:pPr>
      <w:r>
        <w:rPr>
          <w:rFonts w:ascii="微软雅黑" w:eastAsia="微软雅黑" w:hAnsi="微软雅黑" w:cs="宋体" w:hint="eastAsia"/>
          <w:b/>
          <w:bCs/>
          <w:color w:val="000000"/>
          <w:kern w:val="0"/>
          <w:sz w:val="27"/>
          <w:szCs w:val="27"/>
        </w:rPr>
        <w:t>二、整改目标</w:t>
      </w:r>
    </w:p>
    <w:p w:rsidR="00F365E4" w:rsidRDefault="005907D3">
      <w:pPr>
        <w:widowControl/>
        <w:numPr>
          <w:ilvl w:val="0"/>
          <w:numId w:val="2"/>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rPr>
        <w:t>消除安全隐患：</w:t>
      </w:r>
      <w:r>
        <w:rPr>
          <w:rFonts w:ascii="微软雅黑" w:eastAsia="微软雅黑" w:hAnsi="微软雅黑" w:cs="宋体" w:hint="eastAsia"/>
          <w:color w:val="000000"/>
          <w:kern w:val="0"/>
          <w:sz w:val="27"/>
          <w:szCs w:val="27"/>
        </w:rPr>
        <w:t>实现强弱电系统的完全物理隔离，杜绝因线路混敷引发的电气火灾风险。</w:t>
      </w:r>
    </w:p>
    <w:p w:rsidR="00F365E4" w:rsidRDefault="005907D3">
      <w:pPr>
        <w:widowControl/>
        <w:numPr>
          <w:ilvl w:val="0"/>
          <w:numId w:val="2"/>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rPr>
        <w:t>提升系统性能：</w:t>
      </w:r>
      <w:r>
        <w:rPr>
          <w:rFonts w:ascii="微软雅黑" w:eastAsia="微软雅黑" w:hAnsi="微软雅黑" w:cs="宋体" w:hint="eastAsia"/>
          <w:color w:val="000000"/>
          <w:kern w:val="0"/>
          <w:sz w:val="27"/>
          <w:szCs w:val="27"/>
        </w:rPr>
        <w:t>构建规范的布线系统，消除电磁干扰，保障网络高速、稳定传输。</w:t>
      </w:r>
    </w:p>
    <w:p w:rsidR="00F365E4" w:rsidRDefault="005907D3">
      <w:pPr>
        <w:widowControl/>
        <w:numPr>
          <w:ilvl w:val="0"/>
          <w:numId w:val="2"/>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rPr>
        <w:t>实现标准化管理：</w:t>
      </w:r>
      <w:r>
        <w:rPr>
          <w:rFonts w:ascii="微软雅黑" w:eastAsia="微软雅黑" w:hAnsi="微软雅黑" w:cs="宋体" w:hint="eastAsia"/>
          <w:color w:val="000000"/>
          <w:kern w:val="0"/>
          <w:sz w:val="27"/>
          <w:szCs w:val="27"/>
        </w:rPr>
        <w:t>所有设备上架、线缆入桥架，并建立完善的标识系统，实现可视化和</w:t>
      </w:r>
      <w:proofErr w:type="gramStart"/>
      <w:r>
        <w:rPr>
          <w:rFonts w:ascii="微软雅黑" w:eastAsia="微软雅黑" w:hAnsi="微软雅黑" w:cs="宋体" w:hint="eastAsia"/>
          <w:color w:val="000000"/>
          <w:kern w:val="0"/>
          <w:sz w:val="27"/>
          <w:szCs w:val="27"/>
        </w:rPr>
        <w:t>可</w:t>
      </w:r>
      <w:proofErr w:type="gramEnd"/>
      <w:r>
        <w:rPr>
          <w:rFonts w:ascii="微软雅黑" w:eastAsia="微软雅黑" w:hAnsi="微软雅黑" w:cs="宋体" w:hint="eastAsia"/>
          <w:color w:val="000000"/>
          <w:kern w:val="0"/>
          <w:sz w:val="27"/>
          <w:szCs w:val="27"/>
        </w:rPr>
        <w:t>追溯的运维管理。</w:t>
      </w:r>
    </w:p>
    <w:p w:rsidR="00F365E4" w:rsidRDefault="005907D3">
      <w:pPr>
        <w:widowControl/>
        <w:numPr>
          <w:ilvl w:val="0"/>
          <w:numId w:val="2"/>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rPr>
        <w:t>保障业务连续性：</w:t>
      </w:r>
      <w:r>
        <w:rPr>
          <w:rFonts w:ascii="微软雅黑" w:eastAsia="微软雅黑" w:hAnsi="微软雅黑" w:cs="宋体" w:hint="eastAsia"/>
          <w:color w:val="000000"/>
          <w:kern w:val="0"/>
          <w:sz w:val="27"/>
          <w:szCs w:val="27"/>
        </w:rPr>
        <w:t>打造一个高可靠性、易扩展的弱电基础环境，支撑医院现有及未来的信息化业务发展。</w:t>
      </w:r>
    </w:p>
    <w:p w:rsidR="00F365E4" w:rsidRDefault="005907D3">
      <w:pPr>
        <w:widowControl/>
        <w:spacing w:before="100" w:beforeAutospacing="1" w:after="100" w:afterAutospacing="1"/>
        <w:jc w:val="left"/>
        <w:outlineLvl w:val="2"/>
        <w:rPr>
          <w:rFonts w:ascii="微软雅黑" w:eastAsia="微软雅黑" w:hAnsi="微软雅黑" w:cs="宋体"/>
          <w:b/>
          <w:bCs/>
          <w:color w:val="000000"/>
          <w:kern w:val="0"/>
          <w:sz w:val="27"/>
          <w:szCs w:val="27"/>
        </w:rPr>
      </w:pPr>
      <w:r>
        <w:rPr>
          <w:rFonts w:ascii="微软雅黑" w:eastAsia="微软雅黑" w:hAnsi="微软雅黑" w:cs="宋体" w:hint="eastAsia"/>
          <w:b/>
          <w:bCs/>
          <w:color w:val="000000"/>
          <w:kern w:val="0"/>
          <w:sz w:val="27"/>
          <w:szCs w:val="27"/>
        </w:rPr>
        <w:t>三、整改范围</w:t>
      </w:r>
    </w:p>
    <w:p w:rsidR="00F365E4" w:rsidRDefault="005907D3">
      <w:pPr>
        <w:widowControl/>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lastRenderedPageBreak/>
        <w:t>本项目整改范围涵盖住院部、门诊大楼所有存在问题的弱电井及弱电间。预计涉及超过300个网络点位的线路重新敷设、设备安装与标识制作。具体数量以最终施工图纸为准。</w:t>
      </w:r>
    </w:p>
    <w:p w:rsidR="00F365E4" w:rsidRDefault="005907D3">
      <w:pPr>
        <w:widowControl/>
        <w:spacing w:before="100" w:beforeAutospacing="1" w:after="100" w:afterAutospacing="1"/>
        <w:jc w:val="left"/>
        <w:outlineLvl w:val="2"/>
        <w:rPr>
          <w:rFonts w:ascii="微软雅黑" w:eastAsia="微软雅黑" w:hAnsi="微软雅黑" w:cs="宋体"/>
          <w:b/>
          <w:bCs/>
          <w:color w:val="000000"/>
          <w:kern w:val="0"/>
          <w:sz w:val="27"/>
          <w:szCs w:val="27"/>
        </w:rPr>
      </w:pPr>
      <w:r>
        <w:rPr>
          <w:rFonts w:ascii="微软雅黑" w:eastAsia="微软雅黑" w:hAnsi="微软雅黑" w:cs="宋体" w:hint="eastAsia"/>
          <w:b/>
          <w:bCs/>
          <w:color w:val="000000"/>
          <w:kern w:val="0"/>
          <w:sz w:val="27"/>
          <w:szCs w:val="27"/>
        </w:rPr>
        <w:t>四、设计依据</w:t>
      </w:r>
    </w:p>
    <w:p w:rsidR="00F365E4" w:rsidRDefault="005907D3">
      <w:pPr>
        <w:widowControl/>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本方案设计严格遵守以下国家及行业标准（包括但不限于）：</w:t>
      </w:r>
    </w:p>
    <w:p w:rsidR="00F365E4" w:rsidRDefault="005907D3">
      <w:pPr>
        <w:widowControl/>
        <w:numPr>
          <w:ilvl w:val="0"/>
          <w:numId w:val="3"/>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《综合布线系统工程设计规范》（GB 50311-2016）</w:t>
      </w:r>
    </w:p>
    <w:p w:rsidR="00F365E4" w:rsidRDefault="005907D3">
      <w:pPr>
        <w:widowControl/>
        <w:numPr>
          <w:ilvl w:val="0"/>
          <w:numId w:val="3"/>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《综合布线系统工程验收规范》（GB 50312-2016）</w:t>
      </w:r>
    </w:p>
    <w:p w:rsidR="00F365E4" w:rsidRDefault="005907D3">
      <w:pPr>
        <w:widowControl/>
        <w:numPr>
          <w:ilvl w:val="0"/>
          <w:numId w:val="3"/>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《智能建筑设计标准》（GB 50314-2015）</w:t>
      </w:r>
    </w:p>
    <w:p w:rsidR="00F365E4" w:rsidRDefault="005907D3">
      <w:pPr>
        <w:widowControl/>
        <w:numPr>
          <w:ilvl w:val="0"/>
          <w:numId w:val="3"/>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《数据中心设计规范》（GB 50174-2017）</w:t>
      </w:r>
    </w:p>
    <w:p w:rsidR="00F365E4" w:rsidRDefault="005907D3">
      <w:pPr>
        <w:widowControl/>
        <w:numPr>
          <w:ilvl w:val="0"/>
          <w:numId w:val="3"/>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《建筑电气工程施工质量验收规范》（GB 50303-2015）</w:t>
      </w:r>
    </w:p>
    <w:p w:rsidR="00F365E4" w:rsidRDefault="005907D3">
      <w:pPr>
        <w:widowControl/>
        <w:numPr>
          <w:ilvl w:val="0"/>
          <w:numId w:val="3"/>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《建筑设计防火规范》（GB 50016-2014）</w:t>
      </w:r>
    </w:p>
    <w:p w:rsidR="00F365E4" w:rsidRDefault="005907D3">
      <w:pPr>
        <w:widowControl/>
        <w:spacing w:before="100" w:beforeAutospacing="1" w:after="100" w:afterAutospacing="1"/>
        <w:jc w:val="left"/>
        <w:outlineLvl w:val="2"/>
        <w:rPr>
          <w:rFonts w:ascii="微软雅黑" w:eastAsia="微软雅黑" w:hAnsi="微软雅黑" w:cs="宋体"/>
          <w:b/>
          <w:bCs/>
          <w:color w:val="000000"/>
          <w:kern w:val="0"/>
          <w:sz w:val="27"/>
          <w:szCs w:val="27"/>
        </w:rPr>
      </w:pPr>
      <w:r>
        <w:rPr>
          <w:rFonts w:ascii="微软雅黑" w:eastAsia="微软雅黑" w:hAnsi="微软雅黑" w:cs="宋体" w:hint="eastAsia"/>
          <w:b/>
          <w:bCs/>
          <w:color w:val="000000"/>
          <w:kern w:val="0"/>
          <w:sz w:val="27"/>
          <w:szCs w:val="27"/>
        </w:rPr>
        <w:t>五、技术要求</w:t>
      </w:r>
    </w:p>
    <w:p w:rsidR="00F365E4" w:rsidRDefault="005907D3">
      <w:pPr>
        <w:widowControl/>
        <w:spacing w:before="100" w:beforeAutospacing="1" w:after="100" w:afterAutospacing="1"/>
        <w:jc w:val="left"/>
        <w:outlineLvl w:val="3"/>
        <w:rPr>
          <w:rFonts w:ascii="微软雅黑" w:eastAsia="微软雅黑" w:hAnsi="微软雅黑" w:cs="宋体"/>
          <w:b/>
          <w:bCs/>
          <w:color w:val="000000"/>
          <w:kern w:val="0"/>
          <w:sz w:val="24"/>
          <w:szCs w:val="24"/>
        </w:rPr>
      </w:pPr>
      <w:r>
        <w:rPr>
          <w:rFonts w:ascii="微软雅黑" w:eastAsia="微软雅黑" w:hAnsi="微软雅黑" w:cs="宋体" w:hint="eastAsia"/>
          <w:b/>
          <w:bCs/>
          <w:color w:val="000000"/>
          <w:kern w:val="0"/>
          <w:sz w:val="24"/>
          <w:szCs w:val="24"/>
        </w:rPr>
        <w:t>1. 强弱电系统隔离工程</w:t>
      </w:r>
    </w:p>
    <w:p w:rsidR="00F365E4" w:rsidRDefault="005907D3">
      <w:pPr>
        <w:widowControl/>
        <w:numPr>
          <w:ilvl w:val="0"/>
          <w:numId w:val="4"/>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在所有弱电井内新建独立的金属槽式桥架，专用于所有弱电线缆的敷设</w:t>
      </w:r>
    </w:p>
    <w:p w:rsidR="00F365E4" w:rsidRDefault="005907D3">
      <w:pPr>
        <w:widowControl/>
        <w:numPr>
          <w:ilvl w:val="0"/>
          <w:numId w:val="4"/>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对现有与强电共用的桥架和穿墙孔洞进行清理，移除所有弱电线缆</w:t>
      </w:r>
    </w:p>
    <w:p w:rsidR="00F365E4" w:rsidRDefault="005907D3">
      <w:pPr>
        <w:widowControl/>
        <w:numPr>
          <w:ilvl w:val="0"/>
          <w:numId w:val="4"/>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为弱电线缆开设专用的、防火泥封堵的穿墙孔洞，确保与强电管道、孔洞保持不低于300mm的安全距离</w:t>
      </w:r>
    </w:p>
    <w:p w:rsidR="00F365E4" w:rsidRDefault="005907D3">
      <w:pPr>
        <w:widowControl/>
        <w:spacing w:before="100" w:beforeAutospacing="1" w:after="100" w:afterAutospacing="1"/>
        <w:jc w:val="left"/>
        <w:outlineLvl w:val="3"/>
        <w:rPr>
          <w:rFonts w:ascii="微软雅黑" w:eastAsia="微软雅黑" w:hAnsi="微软雅黑" w:cs="宋体"/>
          <w:b/>
          <w:bCs/>
          <w:color w:val="000000"/>
          <w:kern w:val="0"/>
          <w:sz w:val="24"/>
          <w:szCs w:val="24"/>
        </w:rPr>
      </w:pPr>
      <w:r>
        <w:rPr>
          <w:rFonts w:ascii="微软雅黑" w:eastAsia="微软雅黑" w:hAnsi="微软雅黑" w:cs="宋体" w:hint="eastAsia"/>
          <w:b/>
          <w:bCs/>
          <w:color w:val="000000"/>
          <w:kern w:val="0"/>
          <w:sz w:val="24"/>
          <w:szCs w:val="24"/>
        </w:rPr>
        <w:t>2. 设备安装工程</w:t>
      </w:r>
    </w:p>
    <w:p w:rsidR="00F365E4" w:rsidRDefault="005907D3">
      <w:pPr>
        <w:widowControl/>
        <w:numPr>
          <w:ilvl w:val="0"/>
          <w:numId w:val="5"/>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lastRenderedPageBreak/>
        <w:t>在每个弱电井/间安装标准19英寸网络机柜（根据空间选择立式或壁挂式）</w:t>
      </w:r>
    </w:p>
    <w:p w:rsidR="00F365E4" w:rsidRDefault="005907D3">
      <w:pPr>
        <w:widowControl/>
        <w:numPr>
          <w:ilvl w:val="0"/>
          <w:numId w:val="5"/>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将所有弱电设备（交换机、配线架等）规范安装于机柜内，使用标准螺丝固定</w:t>
      </w:r>
    </w:p>
    <w:p w:rsidR="00F365E4" w:rsidRDefault="005907D3">
      <w:pPr>
        <w:widowControl/>
        <w:numPr>
          <w:ilvl w:val="0"/>
          <w:numId w:val="5"/>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机柜内安装垂直理线架、水平</w:t>
      </w:r>
      <w:proofErr w:type="gramStart"/>
      <w:r>
        <w:rPr>
          <w:rFonts w:ascii="微软雅黑" w:eastAsia="微软雅黑" w:hAnsi="微软雅黑" w:cs="宋体" w:hint="eastAsia"/>
          <w:color w:val="000000"/>
          <w:kern w:val="0"/>
          <w:sz w:val="27"/>
          <w:szCs w:val="27"/>
        </w:rPr>
        <w:t>理线器及</w:t>
      </w:r>
      <w:proofErr w:type="gramEnd"/>
      <w:r>
        <w:rPr>
          <w:rFonts w:ascii="微软雅黑" w:eastAsia="微软雅黑" w:hAnsi="微软雅黑" w:cs="宋体" w:hint="eastAsia"/>
          <w:color w:val="000000"/>
          <w:kern w:val="0"/>
          <w:sz w:val="27"/>
          <w:szCs w:val="27"/>
        </w:rPr>
        <w:t>PDU电源插座，实现设备供电与线缆管理的规范化</w:t>
      </w:r>
    </w:p>
    <w:p w:rsidR="00F365E4" w:rsidRDefault="005907D3">
      <w:pPr>
        <w:widowControl/>
        <w:spacing w:before="100" w:beforeAutospacing="1" w:after="100" w:afterAutospacing="1"/>
        <w:jc w:val="left"/>
        <w:outlineLvl w:val="3"/>
        <w:rPr>
          <w:rFonts w:ascii="微软雅黑" w:eastAsia="微软雅黑" w:hAnsi="微软雅黑" w:cs="宋体"/>
          <w:b/>
          <w:bCs/>
          <w:color w:val="000000"/>
          <w:kern w:val="0"/>
          <w:sz w:val="24"/>
          <w:szCs w:val="24"/>
        </w:rPr>
      </w:pPr>
      <w:r>
        <w:rPr>
          <w:rFonts w:ascii="微软雅黑" w:eastAsia="微软雅黑" w:hAnsi="微软雅黑" w:cs="宋体" w:hint="eastAsia"/>
          <w:b/>
          <w:bCs/>
          <w:color w:val="000000"/>
          <w:kern w:val="0"/>
          <w:sz w:val="24"/>
          <w:szCs w:val="24"/>
        </w:rPr>
        <w:t>3. 综合布线整治工程</w:t>
      </w:r>
    </w:p>
    <w:p w:rsidR="00F365E4" w:rsidRDefault="005907D3">
      <w:pPr>
        <w:widowControl/>
        <w:numPr>
          <w:ilvl w:val="0"/>
          <w:numId w:val="6"/>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rPr>
        <w:t>废旧线缆清理：</w:t>
      </w:r>
      <w:r>
        <w:rPr>
          <w:rFonts w:ascii="微软雅黑" w:eastAsia="微软雅黑" w:hAnsi="微软雅黑" w:cs="宋体" w:hint="eastAsia"/>
          <w:color w:val="000000"/>
          <w:kern w:val="0"/>
          <w:sz w:val="27"/>
          <w:szCs w:val="27"/>
        </w:rPr>
        <w:t>清除所有无标识、废弃不用的线缆</w:t>
      </w:r>
    </w:p>
    <w:p w:rsidR="00F365E4" w:rsidRDefault="005907D3">
      <w:pPr>
        <w:widowControl/>
        <w:numPr>
          <w:ilvl w:val="0"/>
          <w:numId w:val="6"/>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rPr>
        <w:t>重新布线：</w:t>
      </w:r>
    </w:p>
    <w:p w:rsidR="00F365E4" w:rsidRDefault="005907D3">
      <w:pPr>
        <w:widowControl/>
        <w:numPr>
          <w:ilvl w:val="1"/>
          <w:numId w:val="6"/>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rPr>
        <w:t>数据主干：</w:t>
      </w:r>
      <w:r>
        <w:rPr>
          <w:rFonts w:ascii="微软雅黑" w:eastAsia="微软雅黑" w:hAnsi="微软雅黑" w:cs="宋体" w:hint="eastAsia"/>
          <w:color w:val="000000"/>
          <w:kern w:val="0"/>
          <w:sz w:val="27"/>
          <w:szCs w:val="27"/>
        </w:rPr>
        <w:t>采用OM4多模室内光缆或更高规格，连接核心机房与各弱电间</w:t>
      </w:r>
    </w:p>
    <w:p w:rsidR="00F365E4" w:rsidRDefault="005907D3">
      <w:pPr>
        <w:widowControl/>
        <w:numPr>
          <w:ilvl w:val="1"/>
          <w:numId w:val="6"/>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rPr>
        <w:t>数据水平：</w:t>
      </w:r>
      <w:r>
        <w:rPr>
          <w:rFonts w:ascii="微软雅黑" w:eastAsia="微软雅黑" w:hAnsi="微软雅黑" w:cs="宋体" w:hint="eastAsia"/>
          <w:color w:val="000000"/>
          <w:kern w:val="0"/>
          <w:sz w:val="27"/>
          <w:szCs w:val="27"/>
        </w:rPr>
        <w:t>采用六类非屏蔽双绞线或超六类双绞线，从机柜配线架敷设至各楼层信息插座</w:t>
      </w:r>
    </w:p>
    <w:p w:rsidR="00F365E4" w:rsidRDefault="005907D3">
      <w:pPr>
        <w:widowControl/>
        <w:numPr>
          <w:ilvl w:val="1"/>
          <w:numId w:val="6"/>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rPr>
        <w:t>其他系统：</w:t>
      </w:r>
      <w:r>
        <w:rPr>
          <w:rFonts w:ascii="微软雅黑" w:eastAsia="微软雅黑" w:hAnsi="微软雅黑" w:cs="宋体" w:hint="eastAsia"/>
          <w:color w:val="000000"/>
          <w:kern w:val="0"/>
          <w:sz w:val="27"/>
          <w:szCs w:val="27"/>
        </w:rPr>
        <w:t>语音、安防等系统线缆一并纳入新桥架规范敷设</w:t>
      </w:r>
    </w:p>
    <w:p w:rsidR="00F365E4" w:rsidRDefault="005907D3">
      <w:pPr>
        <w:widowControl/>
        <w:numPr>
          <w:ilvl w:val="0"/>
          <w:numId w:val="6"/>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rPr>
        <w:t>线缆管理：</w:t>
      </w:r>
      <w:r>
        <w:rPr>
          <w:rFonts w:ascii="微软雅黑" w:eastAsia="微软雅黑" w:hAnsi="微软雅黑" w:cs="宋体" w:hint="eastAsia"/>
          <w:color w:val="000000"/>
          <w:kern w:val="0"/>
          <w:sz w:val="27"/>
          <w:szCs w:val="27"/>
        </w:rPr>
        <w:t>所有线</w:t>
      </w:r>
      <w:proofErr w:type="gramStart"/>
      <w:r>
        <w:rPr>
          <w:rFonts w:ascii="微软雅黑" w:eastAsia="微软雅黑" w:hAnsi="微软雅黑" w:cs="宋体" w:hint="eastAsia"/>
          <w:color w:val="000000"/>
          <w:kern w:val="0"/>
          <w:sz w:val="27"/>
          <w:szCs w:val="27"/>
        </w:rPr>
        <w:t>缆</w:t>
      </w:r>
      <w:proofErr w:type="gramEnd"/>
      <w:r>
        <w:rPr>
          <w:rFonts w:ascii="微软雅黑" w:eastAsia="微软雅黑" w:hAnsi="微软雅黑" w:cs="宋体" w:hint="eastAsia"/>
          <w:color w:val="000000"/>
          <w:kern w:val="0"/>
          <w:sz w:val="27"/>
          <w:szCs w:val="27"/>
        </w:rPr>
        <w:t>敷设需保证弯曲半径（≥4倍线</w:t>
      </w:r>
      <w:proofErr w:type="gramStart"/>
      <w:r>
        <w:rPr>
          <w:rFonts w:ascii="微软雅黑" w:eastAsia="微软雅黑" w:hAnsi="微软雅黑" w:cs="宋体" w:hint="eastAsia"/>
          <w:color w:val="000000"/>
          <w:kern w:val="0"/>
          <w:sz w:val="27"/>
          <w:szCs w:val="27"/>
        </w:rPr>
        <w:t>缆</w:t>
      </w:r>
      <w:proofErr w:type="gramEnd"/>
      <w:r>
        <w:rPr>
          <w:rFonts w:ascii="微软雅黑" w:eastAsia="微软雅黑" w:hAnsi="微软雅黑" w:cs="宋体" w:hint="eastAsia"/>
          <w:color w:val="000000"/>
          <w:kern w:val="0"/>
          <w:sz w:val="27"/>
          <w:szCs w:val="27"/>
        </w:rPr>
        <w:t>直径），绑扎力度适中，无挤压变形</w:t>
      </w:r>
    </w:p>
    <w:p w:rsidR="00F365E4" w:rsidRDefault="005907D3">
      <w:pPr>
        <w:widowControl/>
        <w:spacing w:before="100" w:beforeAutospacing="1" w:after="100" w:afterAutospacing="1"/>
        <w:jc w:val="left"/>
        <w:outlineLvl w:val="3"/>
        <w:rPr>
          <w:rFonts w:ascii="微软雅黑" w:eastAsia="微软雅黑" w:hAnsi="微软雅黑" w:cs="宋体"/>
          <w:b/>
          <w:bCs/>
          <w:color w:val="000000"/>
          <w:kern w:val="0"/>
          <w:sz w:val="24"/>
          <w:szCs w:val="24"/>
        </w:rPr>
      </w:pPr>
      <w:r>
        <w:rPr>
          <w:rFonts w:ascii="微软雅黑" w:eastAsia="微软雅黑" w:hAnsi="微软雅黑" w:cs="宋体" w:hint="eastAsia"/>
          <w:b/>
          <w:bCs/>
          <w:color w:val="000000"/>
          <w:kern w:val="0"/>
          <w:sz w:val="24"/>
          <w:szCs w:val="24"/>
        </w:rPr>
        <w:t>4. 标识与文档系统建立</w:t>
      </w:r>
    </w:p>
    <w:p w:rsidR="00F365E4" w:rsidRDefault="005907D3">
      <w:pPr>
        <w:widowControl/>
        <w:numPr>
          <w:ilvl w:val="0"/>
          <w:numId w:val="7"/>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采用专用标签打印机制</w:t>
      </w:r>
      <w:proofErr w:type="gramStart"/>
      <w:r>
        <w:rPr>
          <w:rFonts w:ascii="微软雅黑" w:eastAsia="微软雅黑" w:hAnsi="微软雅黑" w:cs="宋体" w:hint="eastAsia"/>
          <w:color w:val="000000"/>
          <w:kern w:val="0"/>
          <w:sz w:val="27"/>
          <w:szCs w:val="27"/>
        </w:rPr>
        <w:t>作符合</w:t>
      </w:r>
      <w:proofErr w:type="gramEnd"/>
      <w:r>
        <w:rPr>
          <w:rFonts w:ascii="微软雅黑" w:eastAsia="微软雅黑" w:hAnsi="微软雅黑" w:cs="宋体" w:hint="eastAsia"/>
          <w:color w:val="000000"/>
          <w:kern w:val="0"/>
          <w:sz w:val="27"/>
          <w:szCs w:val="27"/>
        </w:rPr>
        <w:t>TIA-606-B标准的标识</w:t>
      </w:r>
    </w:p>
    <w:p w:rsidR="00F365E4" w:rsidRDefault="005907D3">
      <w:pPr>
        <w:widowControl/>
        <w:numPr>
          <w:ilvl w:val="0"/>
          <w:numId w:val="7"/>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对所有线</w:t>
      </w:r>
      <w:proofErr w:type="gramStart"/>
      <w:r>
        <w:rPr>
          <w:rFonts w:ascii="微软雅黑" w:eastAsia="微软雅黑" w:hAnsi="微软雅黑" w:cs="宋体" w:hint="eastAsia"/>
          <w:color w:val="000000"/>
          <w:kern w:val="0"/>
          <w:sz w:val="27"/>
          <w:szCs w:val="27"/>
        </w:rPr>
        <w:t>缆</w:t>
      </w:r>
      <w:proofErr w:type="gramEnd"/>
      <w:r>
        <w:rPr>
          <w:rFonts w:ascii="微软雅黑" w:eastAsia="微软雅黑" w:hAnsi="微软雅黑" w:cs="宋体" w:hint="eastAsia"/>
          <w:color w:val="000000"/>
          <w:kern w:val="0"/>
          <w:sz w:val="27"/>
          <w:szCs w:val="27"/>
        </w:rPr>
        <w:t>两端、配线架端口、设备端口进行唯一性标识</w:t>
      </w:r>
    </w:p>
    <w:p w:rsidR="00F365E4" w:rsidRDefault="005907D3">
      <w:pPr>
        <w:widowControl/>
        <w:numPr>
          <w:ilvl w:val="0"/>
          <w:numId w:val="7"/>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lastRenderedPageBreak/>
        <w:t>交付完整的竣工文档，包括：系统拓扑图、机柜安装示意图、点位对应表、线缆标识记录等</w:t>
      </w:r>
    </w:p>
    <w:p w:rsidR="00F365E4" w:rsidRDefault="005907D3">
      <w:pPr>
        <w:widowControl/>
        <w:spacing w:before="100" w:beforeAutospacing="1" w:after="100" w:afterAutospacing="1"/>
        <w:jc w:val="left"/>
        <w:outlineLvl w:val="2"/>
        <w:rPr>
          <w:rFonts w:ascii="微软雅黑" w:eastAsia="微软雅黑" w:hAnsi="微软雅黑" w:cs="宋体"/>
          <w:b/>
          <w:bCs/>
          <w:color w:val="000000"/>
          <w:kern w:val="0"/>
          <w:sz w:val="27"/>
          <w:szCs w:val="27"/>
        </w:rPr>
      </w:pPr>
      <w:r>
        <w:rPr>
          <w:rFonts w:ascii="微软雅黑" w:eastAsia="微软雅黑" w:hAnsi="微软雅黑" w:cs="宋体" w:hint="eastAsia"/>
          <w:b/>
          <w:bCs/>
          <w:color w:val="000000"/>
          <w:kern w:val="0"/>
          <w:sz w:val="27"/>
          <w:szCs w:val="27"/>
        </w:rPr>
        <w:t>六、主要设备及材料清单及报价</w:t>
      </w:r>
    </w:p>
    <w:p w:rsidR="00F365E4" w:rsidRDefault="005907D3">
      <w:pPr>
        <w:widowControl/>
        <w:spacing w:before="100" w:beforeAutospacing="1" w:after="100" w:afterAutospacing="1"/>
        <w:jc w:val="left"/>
        <w:rPr>
          <w:rFonts w:ascii="微软雅黑" w:eastAsia="微软雅黑" w:hAnsi="微软雅黑" w:cs="宋体"/>
          <w:b/>
          <w:bCs/>
          <w:color w:val="000000"/>
          <w:kern w:val="0"/>
          <w:sz w:val="27"/>
        </w:rPr>
      </w:pPr>
      <w:r>
        <w:rPr>
          <w:rFonts w:ascii="微软雅黑" w:eastAsia="微软雅黑" w:hAnsi="微软雅黑" w:cs="宋体" w:hint="eastAsia"/>
          <w:b/>
          <w:bCs/>
          <w:color w:val="000000"/>
          <w:kern w:val="0"/>
          <w:sz w:val="27"/>
        </w:rPr>
        <w:t>投标人必须按照以下清单进行报价，所有产品必须符合国家相关标准和技术规范要求。</w:t>
      </w:r>
    </w:p>
    <w:tbl>
      <w:tblPr>
        <w:tblStyle w:val="a7"/>
        <w:tblW w:w="9960" w:type="dxa"/>
        <w:jc w:val="center"/>
        <w:tblInd w:w="-1227" w:type="dxa"/>
        <w:tblLook w:val="04A0"/>
      </w:tblPr>
      <w:tblGrid>
        <w:gridCol w:w="457"/>
        <w:gridCol w:w="973"/>
        <w:gridCol w:w="3326"/>
        <w:gridCol w:w="816"/>
        <w:gridCol w:w="576"/>
        <w:gridCol w:w="936"/>
        <w:gridCol w:w="936"/>
        <w:gridCol w:w="1193"/>
        <w:gridCol w:w="747"/>
      </w:tblGrid>
      <w:tr w:rsidR="00AF7BF4" w:rsidTr="00382CE4">
        <w:trPr>
          <w:trHeight w:val="1346"/>
          <w:jc w:val="center"/>
        </w:trPr>
        <w:tc>
          <w:tcPr>
            <w:tcW w:w="425"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序号</w:t>
            </w:r>
          </w:p>
        </w:tc>
        <w:tc>
          <w:tcPr>
            <w:tcW w:w="993"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物品名称</w:t>
            </w:r>
          </w:p>
        </w:tc>
        <w:tc>
          <w:tcPr>
            <w:tcW w:w="3419"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规格/技术参数要求</w:t>
            </w:r>
          </w:p>
        </w:tc>
        <w:tc>
          <w:tcPr>
            <w:tcW w:w="741"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单位</w:t>
            </w:r>
          </w:p>
        </w:tc>
        <w:tc>
          <w:tcPr>
            <w:tcW w:w="531"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数量</w:t>
            </w:r>
          </w:p>
        </w:tc>
        <w:tc>
          <w:tcPr>
            <w:tcW w:w="936"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单价（元）</w:t>
            </w:r>
          </w:p>
        </w:tc>
        <w:tc>
          <w:tcPr>
            <w:tcW w:w="936"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hd w:val="clear" w:color="070000" w:fill="FFFFFF"/>
              </w:rPr>
              <w:t>其中：材料单价</w:t>
            </w:r>
            <w:r w:rsidRPr="004E4182">
              <w:rPr>
                <w:rFonts w:ascii="宋体" w:hAnsi="宋体" w:cs="宋体" w:hint="eastAsia"/>
                <w:color w:val="333333"/>
                <w:kern w:val="0"/>
                <w:sz w:val="24"/>
                <w:szCs w:val="24"/>
                <w:shd w:val="clear" w:color="070000" w:fill="FFFFFF"/>
              </w:rPr>
              <w:t>（元）</w:t>
            </w:r>
          </w:p>
        </w:tc>
        <w:tc>
          <w:tcPr>
            <w:tcW w:w="1211" w:type="dxa"/>
            <w:vAlign w:val="center"/>
          </w:tcPr>
          <w:p w:rsidR="00AF7BF4" w:rsidRPr="004E4182" w:rsidRDefault="00AF7BF4" w:rsidP="00382CE4">
            <w:pPr>
              <w:widowControl/>
              <w:jc w:val="center"/>
              <w:rPr>
                <w:rFonts w:ascii="宋体" w:hAnsi="宋体" w:cs="宋体"/>
                <w:color w:val="333333"/>
                <w:kern w:val="0"/>
                <w:sz w:val="24"/>
                <w:szCs w:val="24"/>
                <w:shd w:val="clear" w:color="070000" w:fill="FFFFFF"/>
              </w:rPr>
            </w:pPr>
            <w:r w:rsidRPr="004E4182">
              <w:rPr>
                <w:rFonts w:ascii="宋体" w:hAnsi="宋体" w:cs="宋体" w:hint="eastAsia"/>
                <w:color w:val="333333"/>
                <w:kern w:val="0"/>
                <w:sz w:val="24"/>
                <w:szCs w:val="24"/>
                <w:shd w:val="clear" w:color="070000" w:fill="FFFFFF"/>
              </w:rPr>
              <w:t>合价（元）</w:t>
            </w:r>
          </w:p>
        </w:tc>
        <w:tc>
          <w:tcPr>
            <w:tcW w:w="768" w:type="dxa"/>
            <w:vAlign w:val="center"/>
          </w:tcPr>
          <w:p w:rsidR="00AF7BF4" w:rsidRPr="004E4182" w:rsidRDefault="00AF7BF4" w:rsidP="00382CE4">
            <w:pPr>
              <w:pStyle w:val="a5"/>
              <w:spacing w:beforeAutospacing="0" w:afterAutospacing="0" w:line="242" w:lineRule="atLeast"/>
              <w:rPr>
                <w:color w:val="333333"/>
                <w:shd w:val="clear" w:color="070000" w:fill="FFFFFF"/>
              </w:rPr>
            </w:pPr>
            <w:r w:rsidRPr="004E4182">
              <w:rPr>
                <w:rFonts w:hint="eastAsia"/>
                <w:color w:val="333333"/>
                <w:shd w:val="clear" w:color="070000" w:fill="FFFFFF"/>
              </w:rPr>
              <w:t>材料品牌</w:t>
            </w: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壁挂式机柜</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19英寸标准，6U高度，300mm深，钢板厚度≥1.0mm，钢化玻璃前门，金属网孔后门，内置PDU电源插座（10A，6位），含全套壁挂安装支架</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台</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6</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24口千兆机架式网络交换机</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2层可网管型交换机、性能要求：交换容量≥256Gbps，包转发率≥108Mpps、端口要求：以太网</w:t>
            </w:r>
            <w:proofErr w:type="gramStart"/>
            <w:r w:rsidRPr="00AF7BF4">
              <w:rPr>
                <w:rFonts w:ascii="宋体" w:hAnsi="宋体" w:cs="宋体" w:hint="eastAsia"/>
                <w:color w:val="333333"/>
                <w:kern w:val="0"/>
                <w:sz w:val="24"/>
                <w:szCs w:val="24"/>
                <w:shd w:val="clear" w:color="070000" w:fill="FFFFFF"/>
              </w:rPr>
              <w:t>千兆电口</w:t>
            </w:r>
            <w:proofErr w:type="gramEnd"/>
            <w:r w:rsidRPr="00AF7BF4">
              <w:rPr>
                <w:rFonts w:ascii="宋体" w:hAnsi="宋体" w:cs="宋体" w:hint="eastAsia"/>
                <w:color w:val="333333"/>
                <w:kern w:val="0"/>
                <w:sz w:val="24"/>
                <w:szCs w:val="24"/>
                <w:shd w:val="clear" w:color="070000" w:fill="FFFFFF"/>
              </w:rPr>
              <w:t>≥48，以太网</w:t>
            </w:r>
            <w:proofErr w:type="gramStart"/>
            <w:r w:rsidRPr="00AF7BF4">
              <w:rPr>
                <w:rFonts w:ascii="宋体" w:hAnsi="宋体" w:cs="宋体" w:hint="eastAsia"/>
                <w:color w:val="333333"/>
                <w:kern w:val="0"/>
                <w:sz w:val="24"/>
                <w:szCs w:val="24"/>
                <w:shd w:val="clear" w:color="070000" w:fill="FFFFFF"/>
              </w:rPr>
              <w:t>千兆光口</w:t>
            </w:r>
            <w:proofErr w:type="gramEnd"/>
            <w:r w:rsidRPr="00AF7BF4">
              <w:rPr>
                <w:rFonts w:ascii="宋体" w:hAnsi="宋体" w:cs="宋体" w:hint="eastAsia"/>
                <w:color w:val="333333"/>
                <w:kern w:val="0"/>
                <w:sz w:val="24"/>
                <w:szCs w:val="24"/>
                <w:shd w:val="clear" w:color="070000" w:fill="FFFFFF"/>
              </w:rPr>
              <w:t>≥4、硬件规格：工作环境温度-5ºC～45ºC、软件规格：整机最大路由地址表≥6K；整机最大ARP地址表≥4K；整机最大MAC地址表≥16K、VLAN：支持基于端口的VLAN，支持</w:t>
            </w:r>
            <w:proofErr w:type="gramStart"/>
            <w:r w:rsidRPr="00AF7BF4">
              <w:rPr>
                <w:rFonts w:ascii="宋体" w:hAnsi="宋体" w:cs="宋体" w:hint="eastAsia"/>
                <w:color w:val="333333"/>
                <w:kern w:val="0"/>
                <w:sz w:val="24"/>
                <w:szCs w:val="24"/>
                <w:shd w:val="clear" w:color="070000" w:fill="FFFFFF"/>
              </w:rPr>
              <w:t>基于协议</w:t>
            </w:r>
            <w:proofErr w:type="gramEnd"/>
            <w:r w:rsidRPr="00AF7BF4">
              <w:rPr>
                <w:rFonts w:ascii="宋体" w:hAnsi="宋体" w:cs="宋体" w:hint="eastAsia"/>
                <w:color w:val="333333"/>
                <w:kern w:val="0"/>
                <w:sz w:val="24"/>
                <w:szCs w:val="24"/>
                <w:shd w:val="clear" w:color="070000" w:fill="FFFFFF"/>
              </w:rPr>
              <w:t>的VLAN；支持基于MAC的VLAN；、链路聚合：支持链路聚合基本功能</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台</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6</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3</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六类非屏蔽双绞线</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符合GB/T 18015.2-2017性能标准，单股实心裸铜导体（AWG 23），线缆外皮印有</w:t>
            </w:r>
            <w:proofErr w:type="gramStart"/>
            <w:r w:rsidRPr="00AF7BF4">
              <w:rPr>
                <w:rFonts w:ascii="宋体" w:hAnsi="宋体" w:cs="宋体" w:hint="eastAsia"/>
                <w:color w:val="333333"/>
                <w:kern w:val="0"/>
                <w:sz w:val="24"/>
                <w:szCs w:val="24"/>
                <w:shd w:val="clear" w:color="070000" w:fill="FFFFFF"/>
              </w:rPr>
              <w:t>清晰米标</w:t>
            </w:r>
            <w:proofErr w:type="gramEnd"/>
            <w:r w:rsidRPr="00AF7BF4">
              <w:rPr>
                <w:rFonts w:ascii="宋体" w:hAnsi="宋体" w:cs="宋体" w:hint="eastAsia"/>
                <w:color w:val="333333"/>
                <w:kern w:val="0"/>
                <w:sz w:val="24"/>
                <w:szCs w:val="24"/>
                <w:shd w:val="clear" w:color="070000" w:fill="FFFFFF"/>
              </w:rPr>
              <w:t>、厂商信息及CAT6标识，6类4对非屏蔽电缆，导体直径：0.57±0.02mm(23AWG)、绝缘材料：实心PE护套材料：PVC/LSZH</w:t>
            </w:r>
            <w:r w:rsidRPr="00AF7BF4">
              <w:rPr>
                <w:rFonts w:ascii="宋体" w:hAnsi="宋体" w:cs="宋体" w:hint="eastAsia"/>
                <w:color w:val="333333"/>
                <w:kern w:val="0"/>
                <w:sz w:val="24"/>
                <w:szCs w:val="24"/>
                <w:shd w:val="clear" w:color="070000" w:fill="FFFFFF"/>
              </w:rPr>
              <w:br/>
              <w:t>电缆外径：6.3±0.5mm、305</w:t>
            </w:r>
            <w:r w:rsidRPr="00AF7BF4">
              <w:rPr>
                <w:rFonts w:ascii="宋体" w:hAnsi="宋体" w:cs="宋体" w:hint="eastAsia"/>
                <w:color w:val="333333"/>
                <w:kern w:val="0"/>
                <w:sz w:val="24"/>
                <w:szCs w:val="24"/>
                <w:shd w:val="clear" w:color="070000" w:fill="FFFFFF"/>
              </w:rPr>
              <w:lastRenderedPageBreak/>
              <w:t>米/箱</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lastRenderedPageBreak/>
              <w:t>箱</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lastRenderedPageBreak/>
              <w:t>4</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OM4 室内光缆（束状跳线）</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符合ISO/IEC 11801 OM4标准，纤芯50/125μm，紧套结构，阻燃PVC外皮，LC-LC接口，3米/5米定制</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根</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5</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六类非屏蔽配线架</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19英寸1U标准，24口，IDC打线式，金属背板，与线缆品牌兼容，后部带理线架</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4</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6</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1U光纤配线箱</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19英寸1U标准，含双工LC光纤适配器板（24口），内置熔</w:t>
            </w:r>
            <w:proofErr w:type="gramStart"/>
            <w:r w:rsidRPr="00AF7BF4">
              <w:rPr>
                <w:rFonts w:ascii="宋体" w:hAnsi="宋体" w:cs="宋体" w:hint="eastAsia"/>
                <w:color w:val="333333"/>
                <w:kern w:val="0"/>
                <w:sz w:val="24"/>
                <w:szCs w:val="24"/>
                <w:shd w:val="clear" w:color="070000" w:fill="FFFFFF"/>
              </w:rPr>
              <w:t>纤</w:t>
            </w:r>
            <w:proofErr w:type="gramEnd"/>
            <w:r w:rsidRPr="00AF7BF4">
              <w:rPr>
                <w:rFonts w:ascii="宋体" w:hAnsi="宋体" w:cs="宋体" w:hint="eastAsia"/>
                <w:color w:val="333333"/>
                <w:kern w:val="0"/>
                <w:sz w:val="24"/>
                <w:szCs w:val="24"/>
                <w:shd w:val="clear" w:color="070000" w:fill="FFFFFF"/>
              </w:rPr>
              <w:t>盘与理线环，可滑动托架</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4</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7</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六类信息模块</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符合GB 50311-2016标准，IDC打线式，支持T568A/B接线方式，金属防尘弹片，与线缆、配线架同品牌或兼容</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80</w:t>
            </w: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8</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双口86型面板</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ABS阻燃材料，白色，通用86底盒安装</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80</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9</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金属槽式桥架（主路由）</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镀锌钢板，厚度≥1.0mm，规格：200mm宽×100mm高</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200</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10</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金属槽式桥架（分支）</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镀锌钢板，厚度≥1.0mm，规格：100mm宽×50mm高</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150</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11</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桥架支架及吊杆套件</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配套镀锌连接片、螺丝、接地线；支架为镀锌角钢/</w:t>
            </w:r>
            <w:proofErr w:type="gramStart"/>
            <w:r w:rsidRPr="00AF7BF4">
              <w:rPr>
                <w:rFonts w:ascii="宋体" w:hAnsi="宋体" w:cs="宋体" w:hint="eastAsia"/>
                <w:color w:val="333333"/>
                <w:kern w:val="0"/>
                <w:sz w:val="24"/>
                <w:szCs w:val="24"/>
                <w:shd w:val="clear" w:color="070000" w:fill="FFFFFF"/>
              </w:rPr>
              <w:t>通丝吊杆</w:t>
            </w:r>
            <w:proofErr w:type="gramEnd"/>
            <w:r w:rsidRPr="00AF7BF4">
              <w:rPr>
                <w:rFonts w:ascii="宋体" w:hAnsi="宋体" w:cs="宋体" w:hint="eastAsia"/>
                <w:color w:val="333333"/>
                <w:kern w:val="0"/>
                <w:sz w:val="24"/>
                <w:szCs w:val="24"/>
                <w:shd w:val="clear" w:color="070000" w:fill="FFFFFF"/>
              </w:rPr>
              <w:t>组合，强度满足规范承重要求</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套</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40</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12</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垂直理线架</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19英寸1U，金属材质，带可翻转盖板</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12</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13</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水平</w:t>
            </w:r>
            <w:proofErr w:type="gramStart"/>
            <w:r w:rsidRPr="00AF7BF4">
              <w:rPr>
                <w:rFonts w:ascii="宋体" w:hAnsi="宋体" w:cs="宋体" w:hint="eastAsia"/>
                <w:color w:val="333333"/>
                <w:kern w:val="0"/>
                <w:sz w:val="24"/>
                <w:szCs w:val="24"/>
                <w:shd w:val="clear" w:color="070000" w:fill="FFFFFF"/>
              </w:rPr>
              <w:t>理线器</w:t>
            </w:r>
            <w:proofErr w:type="gramEnd"/>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19英寸1U，金属材质</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12</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14</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PVC线管（Φ25）</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阻燃型，壁厚≥1.5mm</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500</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15</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六类水晶头</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8芯8针，镀金50μm，与线缆品牌兼容</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盒（100个）</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8</w:t>
            </w: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936"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1211"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c>
          <w:tcPr>
            <w:tcW w:w="768" w:type="dxa"/>
          </w:tcPr>
          <w:p w:rsidR="00AF7BF4" w:rsidRPr="00AF7BF4" w:rsidRDefault="00AF7BF4" w:rsidP="00382CE4">
            <w:pPr>
              <w:pStyle w:val="a5"/>
              <w:spacing w:beforeAutospacing="0" w:afterAutospacing="0" w:line="242" w:lineRule="atLeast"/>
              <w:ind w:firstLine="64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16</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尼龙扎带（阻燃）</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4.8mm×200mm（标准），8mm×400mm（重型）</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包（100条）</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17</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专用标签打印</w:t>
            </w:r>
            <w:r w:rsidRPr="00AF7BF4">
              <w:rPr>
                <w:rFonts w:ascii="宋体" w:hAnsi="宋体" w:cs="宋体" w:hint="eastAsia"/>
                <w:color w:val="333333"/>
                <w:kern w:val="0"/>
                <w:sz w:val="24"/>
                <w:szCs w:val="24"/>
                <w:shd w:val="clear" w:color="070000" w:fill="FFFFFF"/>
              </w:rPr>
              <w:lastRenderedPageBreak/>
              <w:t>机及标签带</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lastRenderedPageBreak/>
              <w:t>手持式，抗撕扯、耐腐蚀标签带，支持TIA-606-B标准标识</w:t>
            </w:r>
            <w:r w:rsidRPr="00AF7BF4">
              <w:rPr>
                <w:rFonts w:ascii="宋体" w:hAnsi="宋体" w:cs="宋体" w:hint="eastAsia"/>
                <w:color w:val="333333"/>
                <w:kern w:val="0"/>
                <w:sz w:val="24"/>
                <w:szCs w:val="24"/>
                <w:shd w:val="clear" w:color="070000" w:fill="FFFFFF"/>
              </w:rPr>
              <w:lastRenderedPageBreak/>
              <w:t>打印</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lastRenderedPageBreak/>
              <w:t>套</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lastRenderedPageBreak/>
              <w:t>18</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防火泥</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柔性有机防火堵料，符合GA 161-1997标准，具有消防产品认证</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公斤</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30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19</w:t>
            </w: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号码管/标识牌</w:t>
            </w:r>
          </w:p>
        </w:tc>
        <w:tc>
          <w:tcPr>
            <w:tcW w:w="3419"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热缩管、吊牌、旗形标签等，用于完整标识系统</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套</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强电电源线</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BV 2.5mm²，阻燃型，红蓝双色（</w:t>
            </w:r>
            <w:proofErr w:type="gramStart"/>
            <w:r w:rsidRPr="00AF7BF4">
              <w:rPr>
                <w:rFonts w:ascii="宋体" w:hAnsi="宋体" w:cs="宋体" w:hint="eastAsia"/>
                <w:color w:val="333333"/>
                <w:kern w:val="0"/>
                <w:sz w:val="24"/>
                <w:szCs w:val="24"/>
                <w:shd w:val="clear" w:color="070000" w:fill="FFFFFF"/>
              </w:rPr>
              <w:t>火零地</w:t>
            </w:r>
            <w:proofErr w:type="gramEnd"/>
            <w:r w:rsidRPr="00AF7BF4">
              <w:rPr>
                <w:rFonts w:ascii="宋体" w:hAnsi="宋体" w:cs="宋体" w:hint="eastAsia"/>
                <w:color w:val="333333"/>
                <w:kern w:val="0"/>
                <w:sz w:val="24"/>
                <w:szCs w:val="24"/>
                <w:shd w:val="clear" w:color="070000" w:fill="FFFFFF"/>
              </w:rPr>
              <w:t>）</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21</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强电插座面板</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10A 五孔插座，86型，带安全门</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22</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强电配电箱（小型）</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8回路，含漏保、空气开关（2P 16A）</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套</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5</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23</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强电PVC线管</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Φ20，阻燃，壁厚≥1.5mm</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200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24</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接地线</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BVR 6mm²，黄绿色，用于机柜/桥架接地</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米</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100</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25</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接地铜排</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5孔或6孔，用于机柜内接地汇集</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个</w:t>
            </w:r>
            <w:proofErr w:type="gramEnd"/>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5</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26</w:t>
            </w:r>
          </w:p>
        </w:tc>
        <w:tc>
          <w:tcPr>
            <w:tcW w:w="993"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施工辅材包</w:t>
            </w: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roofErr w:type="gramStart"/>
            <w:r w:rsidRPr="00AF7BF4">
              <w:rPr>
                <w:rFonts w:ascii="宋体" w:hAnsi="宋体" w:cs="宋体" w:hint="eastAsia"/>
                <w:color w:val="333333"/>
                <w:kern w:val="0"/>
                <w:sz w:val="24"/>
                <w:szCs w:val="24"/>
                <w:shd w:val="clear" w:color="070000" w:fill="FFFFFF"/>
              </w:rPr>
              <w:t>含管卡</w:t>
            </w:r>
            <w:proofErr w:type="gramEnd"/>
            <w:r w:rsidRPr="00AF7BF4">
              <w:rPr>
                <w:rFonts w:ascii="宋体" w:hAnsi="宋体" w:cs="宋体" w:hint="eastAsia"/>
                <w:color w:val="333333"/>
                <w:kern w:val="0"/>
                <w:sz w:val="24"/>
                <w:szCs w:val="24"/>
                <w:shd w:val="clear" w:color="070000" w:fill="FFFFFF"/>
              </w:rPr>
              <w:t>、膨胀螺栓、</w:t>
            </w:r>
            <w:proofErr w:type="gramStart"/>
            <w:r w:rsidRPr="00AF7BF4">
              <w:rPr>
                <w:rFonts w:ascii="宋体" w:hAnsi="宋体" w:cs="宋体" w:hint="eastAsia"/>
                <w:color w:val="333333"/>
                <w:kern w:val="0"/>
                <w:sz w:val="24"/>
                <w:szCs w:val="24"/>
                <w:shd w:val="clear" w:color="070000" w:fill="FFFFFF"/>
              </w:rPr>
              <w:t>自攻螺丝</w:t>
            </w:r>
            <w:proofErr w:type="gramEnd"/>
            <w:r w:rsidRPr="00AF7BF4">
              <w:rPr>
                <w:rFonts w:ascii="宋体" w:hAnsi="宋体" w:cs="宋体" w:hint="eastAsia"/>
                <w:color w:val="333333"/>
                <w:kern w:val="0"/>
                <w:sz w:val="24"/>
                <w:szCs w:val="24"/>
                <w:shd w:val="clear" w:color="070000" w:fill="FFFFFF"/>
              </w:rPr>
              <w:t>、电工胶布、记号笔、手套等所有施工消耗品</w:t>
            </w:r>
          </w:p>
        </w:tc>
        <w:tc>
          <w:tcPr>
            <w:tcW w:w="74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批</w:t>
            </w:r>
          </w:p>
        </w:tc>
        <w:tc>
          <w:tcPr>
            <w:tcW w:w="531"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1</w:t>
            </w: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936"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1211"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c>
          <w:tcPr>
            <w:tcW w:w="768" w:type="dxa"/>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r w:rsidR="00AF7BF4" w:rsidRPr="004E4182" w:rsidTr="00382CE4">
        <w:trPr>
          <w:jc w:val="center"/>
        </w:trPr>
        <w:tc>
          <w:tcPr>
            <w:tcW w:w="425"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p>
        </w:tc>
        <w:tc>
          <w:tcPr>
            <w:tcW w:w="993" w:type="dxa"/>
            <w:vAlign w:val="center"/>
          </w:tcPr>
          <w:p w:rsidR="00AF7BF4" w:rsidRPr="00AF7BF4" w:rsidRDefault="00AF7BF4" w:rsidP="00382CE4">
            <w:pPr>
              <w:widowControl/>
              <w:jc w:val="left"/>
              <w:rPr>
                <w:rFonts w:ascii="宋体" w:hAnsi="宋体" w:cs="宋体"/>
                <w:color w:val="333333"/>
                <w:kern w:val="0"/>
                <w:sz w:val="24"/>
                <w:szCs w:val="24"/>
                <w:shd w:val="clear" w:color="070000" w:fill="FFFFFF"/>
              </w:rPr>
            </w:pPr>
          </w:p>
        </w:tc>
        <w:tc>
          <w:tcPr>
            <w:tcW w:w="3419" w:type="dxa"/>
            <w:vAlign w:val="center"/>
          </w:tcPr>
          <w:p w:rsidR="00AF7BF4" w:rsidRPr="00AF7BF4" w:rsidRDefault="00AF7BF4" w:rsidP="00382CE4">
            <w:pPr>
              <w:widowControl/>
              <w:jc w:val="center"/>
              <w:rPr>
                <w:rFonts w:ascii="宋体" w:hAnsi="宋体" w:cs="宋体"/>
                <w:color w:val="333333"/>
                <w:kern w:val="0"/>
                <w:sz w:val="24"/>
                <w:szCs w:val="24"/>
                <w:shd w:val="clear" w:color="070000" w:fill="FFFFFF"/>
              </w:rPr>
            </w:pPr>
            <w:r w:rsidRPr="00AF7BF4">
              <w:rPr>
                <w:rFonts w:ascii="宋体" w:hAnsi="宋体" w:cs="宋体" w:hint="eastAsia"/>
                <w:color w:val="333333"/>
                <w:kern w:val="0"/>
                <w:sz w:val="24"/>
                <w:szCs w:val="24"/>
                <w:shd w:val="clear" w:color="070000" w:fill="FFFFFF"/>
              </w:rPr>
              <w:t>投标总价</w:t>
            </w:r>
          </w:p>
        </w:tc>
        <w:tc>
          <w:tcPr>
            <w:tcW w:w="5123" w:type="dxa"/>
            <w:gridSpan w:val="6"/>
            <w:vAlign w:val="center"/>
          </w:tcPr>
          <w:p w:rsidR="00AF7BF4" w:rsidRPr="00AF7BF4" w:rsidRDefault="00AF7BF4" w:rsidP="00AF7BF4">
            <w:pPr>
              <w:pStyle w:val="a5"/>
              <w:spacing w:beforeAutospacing="0" w:afterAutospacing="0" w:line="242" w:lineRule="atLeast"/>
              <w:ind w:firstLineChars="200" w:firstLine="480"/>
              <w:rPr>
                <w:color w:val="333333"/>
                <w:shd w:val="clear" w:color="070000" w:fill="FFFFFF"/>
              </w:rPr>
            </w:pPr>
          </w:p>
        </w:tc>
      </w:tr>
    </w:tbl>
    <w:p w:rsidR="00F365E4" w:rsidRDefault="005907D3">
      <w:pPr>
        <w:widowControl/>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rPr>
        <w:t>备注：</w:t>
      </w:r>
    </w:p>
    <w:p w:rsidR="00F365E4" w:rsidRDefault="005907D3">
      <w:pPr>
        <w:widowControl/>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1. 本项目招标预算为</w:t>
      </w:r>
      <w:r>
        <w:rPr>
          <w:rFonts w:ascii="微软雅黑" w:eastAsia="微软雅黑" w:hAnsi="微软雅黑" w:cs="宋体" w:hint="eastAsia"/>
          <w:b/>
          <w:bCs/>
          <w:color w:val="000000"/>
          <w:kern w:val="0"/>
          <w:sz w:val="27"/>
        </w:rPr>
        <w:t>人民币40,000元</w:t>
      </w:r>
      <w:r>
        <w:rPr>
          <w:rFonts w:ascii="微软雅黑" w:eastAsia="微软雅黑" w:hAnsi="微软雅黑" w:cs="宋体" w:hint="eastAsia"/>
          <w:color w:val="000000"/>
          <w:kern w:val="0"/>
          <w:sz w:val="27"/>
          <w:szCs w:val="27"/>
        </w:rPr>
        <w:t>，投标人应在此限价内，根据自身采购渠道、施工方案及成本控制能力进行合理报价。投标报价不得超过预算限价。</w:t>
      </w:r>
    </w:p>
    <w:p w:rsidR="00F365E4" w:rsidRDefault="005907D3">
      <w:pPr>
        <w:widowControl/>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2. </w:t>
      </w:r>
      <w:r>
        <w:rPr>
          <w:rFonts w:ascii="微软雅黑" w:eastAsia="微软雅黑" w:hAnsi="微软雅黑" w:cs="宋体" w:hint="eastAsia"/>
          <w:b/>
          <w:bCs/>
          <w:color w:val="000000"/>
          <w:kern w:val="0"/>
          <w:sz w:val="27"/>
        </w:rPr>
        <w:t>关于清单数量：</w:t>
      </w:r>
      <w:r>
        <w:rPr>
          <w:rFonts w:ascii="微软雅黑" w:eastAsia="微软雅黑" w:hAnsi="微软雅黑" w:cs="宋体" w:hint="eastAsia"/>
          <w:color w:val="000000"/>
          <w:kern w:val="0"/>
          <w:sz w:val="27"/>
          <w:szCs w:val="27"/>
        </w:rPr>
        <w:t>以上数量为基于全院300+点位整改需求的预估，投标人必须进行现场勘查复核，可在投标文件中优化调整，但须提供调整依据。最终结算数量以经采购人审核确认的竣工图纸和工程量签单为准。</w:t>
      </w:r>
    </w:p>
    <w:p w:rsidR="00F365E4" w:rsidRDefault="005907D3">
      <w:pPr>
        <w:widowControl/>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lastRenderedPageBreak/>
        <w:t>3. </w:t>
      </w:r>
      <w:r>
        <w:rPr>
          <w:rFonts w:ascii="微软雅黑" w:eastAsia="微软雅黑" w:hAnsi="微软雅黑" w:cs="宋体" w:hint="eastAsia"/>
          <w:b/>
          <w:bCs/>
          <w:color w:val="000000"/>
          <w:kern w:val="0"/>
          <w:sz w:val="27"/>
        </w:rPr>
        <w:t>关于产品要求：</w:t>
      </w:r>
      <w:r>
        <w:rPr>
          <w:rFonts w:ascii="微软雅黑" w:eastAsia="微软雅黑" w:hAnsi="微软雅黑" w:cs="宋体" w:hint="eastAsia"/>
          <w:color w:val="000000"/>
          <w:kern w:val="0"/>
          <w:sz w:val="27"/>
          <w:szCs w:val="27"/>
        </w:rPr>
        <w:t>所有设备材料必须为全新、未使用过的原厂正品。投标时须明确所投产品的品牌、具体型号及关键参数。主要材料（线缆、桥架、机柜）应提供符合国家标准的第三方检测报告复印件。</w:t>
      </w:r>
    </w:p>
    <w:p w:rsidR="00F365E4" w:rsidRDefault="005907D3">
      <w:pPr>
        <w:widowControl/>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4. </w:t>
      </w:r>
      <w:r>
        <w:rPr>
          <w:rFonts w:ascii="微软雅黑" w:eastAsia="微软雅黑" w:hAnsi="微软雅黑" w:cs="宋体" w:hint="eastAsia"/>
          <w:b/>
          <w:bCs/>
          <w:color w:val="000000"/>
          <w:kern w:val="0"/>
          <w:sz w:val="27"/>
        </w:rPr>
        <w:t>关于报价构成：</w:t>
      </w:r>
      <w:r>
        <w:rPr>
          <w:rFonts w:ascii="微软雅黑" w:eastAsia="微软雅黑" w:hAnsi="微软雅黑" w:cs="宋体" w:hint="eastAsia"/>
          <w:color w:val="000000"/>
          <w:kern w:val="0"/>
          <w:sz w:val="27"/>
          <w:szCs w:val="27"/>
        </w:rPr>
        <w:t>投标</w:t>
      </w:r>
      <w:r w:rsidR="00354A55">
        <w:rPr>
          <w:rFonts w:ascii="微软雅黑" w:eastAsia="微软雅黑" w:hAnsi="微软雅黑" w:cs="宋体" w:hint="eastAsia"/>
          <w:color w:val="000000"/>
          <w:kern w:val="0"/>
          <w:sz w:val="27"/>
          <w:szCs w:val="27"/>
        </w:rPr>
        <w:t>单</w:t>
      </w:r>
      <w:r>
        <w:rPr>
          <w:rFonts w:ascii="微软雅黑" w:eastAsia="微软雅黑" w:hAnsi="微软雅黑" w:cs="宋体" w:hint="eastAsia"/>
          <w:color w:val="000000"/>
          <w:kern w:val="0"/>
          <w:sz w:val="27"/>
          <w:szCs w:val="27"/>
        </w:rPr>
        <w:t>价应包含为完成本项目所需的一切费用，包括</w:t>
      </w:r>
      <w:r w:rsidR="00354A55">
        <w:rPr>
          <w:rFonts w:ascii="微软雅黑" w:eastAsia="微软雅黑" w:hAnsi="微软雅黑" w:cs="宋体" w:hint="eastAsia"/>
          <w:color w:val="000000"/>
          <w:kern w:val="0"/>
          <w:sz w:val="27"/>
          <w:szCs w:val="27"/>
        </w:rPr>
        <w:t>且</w:t>
      </w:r>
      <w:r>
        <w:rPr>
          <w:rFonts w:ascii="微软雅黑" w:eastAsia="微软雅黑" w:hAnsi="微软雅黑" w:cs="宋体" w:hint="eastAsia"/>
          <w:color w:val="000000"/>
          <w:kern w:val="0"/>
          <w:sz w:val="27"/>
          <w:szCs w:val="27"/>
        </w:rPr>
        <w:t>不限于设备材料费、运输装卸费、安装调试费、人工费、</w:t>
      </w:r>
      <w:proofErr w:type="gramStart"/>
      <w:r>
        <w:rPr>
          <w:rFonts w:ascii="微软雅黑" w:eastAsia="微软雅黑" w:hAnsi="微软雅黑" w:cs="宋体" w:hint="eastAsia"/>
          <w:color w:val="000000"/>
          <w:kern w:val="0"/>
          <w:sz w:val="27"/>
          <w:szCs w:val="27"/>
        </w:rPr>
        <w:t>测试验</w:t>
      </w:r>
      <w:proofErr w:type="gramEnd"/>
      <w:r>
        <w:rPr>
          <w:rFonts w:ascii="微软雅黑" w:eastAsia="微软雅黑" w:hAnsi="微软雅黑" w:cs="宋体" w:hint="eastAsia"/>
          <w:color w:val="000000"/>
          <w:kern w:val="0"/>
          <w:sz w:val="27"/>
          <w:szCs w:val="27"/>
        </w:rPr>
        <w:t>收费、培训费、税金、保险费及合同明示或暗示的所有风险、责任等各项费用。</w:t>
      </w:r>
    </w:p>
    <w:p w:rsidR="00B07390" w:rsidRDefault="00C76EFD" w:rsidP="00B07390">
      <w:pPr>
        <w:widowControl/>
        <w:spacing w:before="100" w:beforeAutospacing="1" w:after="100" w:afterAutospacing="1"/>
        <w:jc w:val="left"/>
        <w:outlineLvl w:val="2"/>
        <w:rPr>
          <w:rFonts w:ascii="微软雅黑" w:eastAsia="微软雅黑" w:hAnsi="微软雅黑" w:cs="宋体"/>
          <w:b/>
          <w:bCs/>
          <w:color w:val="000000"/>
          <w:kern w:val="0"/>
          <w:sz w:val="27"/>
          <w:szCs w:val="27"/>
        </w:rPr>
      </w:pPr>
      <w:r>
        <w:rPr>
          <w:rFonts w:ascii="微软雅黑" w:eastAsia="微软雅黑" w:hAnsi="微软雅黑" w:cs="宋体" w:hint="eastAsia"/>
          <w:b/>
          <w:bCs/>
          <w:color w:val="000000"/>
          <w:kern w:val="0"/>
          <w:sz w:val="27"/>
          <w:szCs w:val="27"/>
        </w:rPr>
        <w:t>七</w:t>
      </w:r>
      <w:r w:rsidR="00B07390">
        <w:rPr>
          <w:rFonts w:ascii="微软雅黑" w:eastAsia="微软雅黑" w:hAnsi="微软雅黑" w:cs="宋体" w:hint="eastAsia"/>
          <w:b/>
          <w:bCs/>
          <w:color w:val="000000"/>
          <w:kern w:val="0"/>
          <w:sz w:val="27"/>
          <w:szCs w:val="27"/>
        </w:rPr>
        <w:t>、投标报价</w:t>
      </w:r>
    </w:p>
    <w:p w:rsidR="00B07390" w:rsidRDefault="00B07390" w:rsidP="00B07390">
      <w:pPr>
        <w:widowControl/>
        <w:numPr>
          <w:ilvl w:val="0"/>
          <w:numId w:val="11"/>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投标报价应包括完成本项目所需的人工、材料、设备、运输、安装、调试、测试、验收、培训、税金、保险及保修期内所有费用。</w:t>
      </w:r>
    </w:p>
    <w:p w:rsidR="00B07390" w:rsidRDefault="00B07390" w:rsidP="00B07390">
      <w:pPr>
        <w:widowControl/>
        <w:numPr>
          <w:ilvl w:val="0"/>
          <w:numId w:val="11"/>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投标人必须按第二章第六条的设备材料清单格式填写《投标报价表》，明确每一项的单价、数量和合价，报价不得超过最高限价。</w:t>
      </w:r>
    </w:p>
    <w:p w:rsidR="00B07390" w:rsidRPr="00B07390" w:rsidRDefault="00B07390" w:rsidP="00B07390">
      <w:pPr>
        <w:widowControl/>
        <w:numPr>
          <w:ilvl w:val="0"/>
          <w:numId w:val="11"/>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投标报价为固定价，在合同实施期间不因市场变化因素而变动。</w:t>
      </w:r>
    </w:p>
    <w:p w:rsidR="00F365E4" w:rsidRDefault="00C76EFD">
      <w:pPr>
        <w:widowControl/>
        <w:spacing w:before="100" w:beforeAutospacing="1" w:after="100" w:afterAutospacing="1"/>
        <w:jc w:val="left"/>
        <w:outlineLvl w:val="2"/>
        <w:rPr>
          <w:rFonts w:ascii="微软雅黑" w:eastAsia="微软雅黑" w:hAnsi="微软雅黑" w:cs="宋体"/>
          <w:b/>
          <w:bCs/>
          <w:color w:val="000000"/>
          <w:kern w:val="0"/>
          <w:sz w:val="27"/>
          <w:szCs w:val="27"/>
        </w:rPr>
      </w:pPr>
      <w:r>
        <w:rPr>
          <w:rFonts w:ascii="微软雅黑" w:eastAsia="微软雅黑" w:hAnsi="微软雅黑" w:cs="宋体" w:hint="eastAsia"/>
          <w:b/>
          <w:bCs/>
          <w:color w:val="000000"/>
          <w:kern w:val="0"/>
          <w:sz w:val="27"/>
          <w:szCs w:val="27"/>
        </w:rPr>
        <w:t>八</w:t>
      </w:r>
      <w:r w:rsidR="005907D3">
        <w:rPr>
          <w:rFonts w:ascii="微软雅黑" w:eastAsia="微软雅黑" w:hAnsi="微软雅黑" w:cs="宋体" w:hint="eastAsia"/>
          <w:b/>
          <w:bCs/>
          <w:color w:val="000000"/>
          <w:kern w:val="0"/>
          <w:sz w:val="27"/>
          <w:szCs w:val="27"/>
        </w:rPr>
        <w:t>、验收标准</w:t>
      </w:r>
    </w:p>
    <w:p w:rsidR="00F365E4" w:rsidRDefault="005907D3">
      <w:pPr>
        <w:widowControl/>
        <w:numPr>
          <w:ilvl w:val="0"/>
          <w:numId w:val="8"/>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所有链路（铜缆、光缆）需通过100%的国标测试，并提交测试报告</w:t>
      </w:r>
    </w:p>
    <w:p w:rsidR="00F365E4" w:rsidRDefault="005907D3">
      <w:pPr>
        <w:widowControl/>
        <w:numPr>
          <w:ilvl w:val="0"/>
          <w:numId w:val="8"/>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施工工艺符合GB 50312-2016验收规范</w:t>
      </w:r>
    </w:p>
    <w:p w:rsidR="00F365E4" w:rsidRDefault="005907D3">
      <w:pPr>
        <w:widowControl/>
        <w:numPr>
          <w:ilvl w:val="0"/>
          <w:numId w:val="8"/>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强弱电隔离、设备安装、标识系统等项目需由院方现场确认</w:t>
      </w:r>
    </w:p>
    <w:p w:rsidR="00F365E4" w:rsidRDefault="00C76EFD">
      <w:pPr>
        <w:widowControl/>
        <w:spacing w:before="100" w:beforeAutospacing="1" w:after="100" w:afterAutospacing="1"/>
        <w:jc w:val="left"/>
        <w:outlineLvl w:val="2"/>
        <w:rPr>
          <w:rFonts w:ascii="微软雅黑" w:eastAsia="微软雅黑" w:hAnsi="微软雅黑" w:cs="宋体"/>
          <w:b/>
          <w:bCs/>
          <w:color w:val="000000"/>
          <w:kern w:val="0"/>
          <w:sz w:val="27"/>
          <w:szCs w:val="27"/>
        </w:rPr>
      </w:pPr>
      <w:r>
        <w:rPr>
          <w:rFonts w:ascii="微软雅黑" w:eastAsia="微软雅黑" w:hAnsi="微软雅黑" w:cs="宋体" w:hint="eastAsia"/>
          <w:b/>
          <w:bCs/>
          <w:color w:val="000000"/>
          <w:kern w:val="0"/>
          <w:sz w:val="27"/>
          <w:szCs w:val="27"/>
        </w:rPr>
        <w:t>九</w:t>
      </w:r>
      <w:r w:rsidR="005907D3">
        <w:rPr>
          <w:rFonts w:ascii="微软雅黑" w:eastAsia="微软雅黑" w:hAnsi="微软雅黑" w:cs="宋体" w:hint="eastAsia"/>
          <w:b/>
          <w:bCs/>
          <w:color w:val="000000"/>
          <w:kern w:val="0"/>
          <w:sz w:val="27"/>
          <w:szCs w:val="27"/>
        </w:rPr>
        <w:t>、售后服务</w:t>
      </w:r>
    </w:p>
    <w:p w:rsidR="00F365E4" w:rsidRDefault="005907D3">
      <w:pPr>
        <w:widowControl/>
        <w:numPr>
          <w:ilvl w:val="0"/>
          <w:numId w:val="9"/>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提供不少于</w:t>
      </w:r>
      <w:r>
        <w:rPr>
          <w:rFonts w:ascii="微软雅黑" w:eastAsia="微软雅黑" w:hAnsi="微软雅黑" w:cs="宋体" w:hint="eastAsia"/>
          <w:b/>
          <w:bCs/>
          <w:color w:val="000000"/>
          <w:kern w:val="0"/>
          <w:sz w:val="27"/>
        </w:rPr>
        <w:t>2年</w:t>
      </w:r>
      <w:r>
        <w:rPr>
          <w:rFonts w:ascii="微软雅黑" w:eastAsia="微软雅黑" w:hAnsi="微软雅黑" w:cs="宋体" w:hint="eastAsia"/>
          <w:color w:val="000000"/>
          <w:kern w:val="0"/>
          <w:sz w:val="27"/>
          <w:szCs w:val="27"/>
        </w:rPr>
        <w:t>的系统整体质保</w:t>
      </w:r>
    </w:p>
    <w:p w:rsidR="00F365E4" w:rsidRDefault="005907D3">
      <w:pPr>
        <w:widowControl/>
        <w:numPr>
          <w:ilvl w:val="0"/>
          <w:numId w:val="9"/>
        </w:numPr>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提供7x24小时应急响应，接到报修通知后</w:t>
      </w:r>
      <w:r>
        <w:rPr>
          <w:rFonts w:ascii="微软雅黑" w:eastAsia="微软雅黑" w:hAnsi="微软雅黑" w:cs="宋体" w:hint="eastAsia"/>
          <w:b/>
          <w:bCs/>
          <w:color w:val="000000"/>
          <w:kern w:val="0"/>
          <w:sz w:val="27"/>
        </w:rPr>
        <w:t>2小时内</w:t>
      </w:r>
      <w:r>
        <w:rPr>
          <w:rFonts w:ascii="微软雅黑" w:eastAsia="微软雅黑" w:hAnsi="微软雅黑" w:cs="宋体" w:hint="eastAsia"/>
          <w:color w:val="000000"/>
          <w:kern w:val="0"/>
          <w:sz w:val="27"/>
          <w:szCs w:val="27"/>
        </w:rPr>
        <w:t>到场处理</w:t>
      </w:r>
    </w:p>
    <w:p w:rsidR="00620B12" w:rsidRDefault="00620B12" w:rsidP="00620B12">
      <w:pPr>
        <w:widowControl/>
        <w:spacing w:before="100" w:beforeAutospacing="1" w:after="100" w:afterAutospacing="1"/>
        <w:jc w:val="left"/>
        <w:outlineLvl w:val="2"/>
        <w:rPr>
          <w:rFonts w:ascii="微软雅黑" w:eastAsia="微软雅黑" w:hAnsi="微软雅黑" w:cs="宋体"/>
          <w:b/>
          <w:bCs/>
          <w:color w:val="000000"/>
          <w:kern w:val="0"/>
          <w:sz w:val="27"/>
          <w:szCs w:val="27"/>
        </w:rPr>
      </w:pPr>
      <w:r>
        <w:rPr>
          <w:rFonts w:ascii="微软雅黑" w:eastAsia="微软雅黑" w:hAnsi="微软雅黑" w:cs="宋体" w:hint="eastAsia"/>
          <w:b/>
          <w:bCs/>
          <w:color w:val="000000"/>
          <w:kern w:val="0"/>
          <w:sz w:val="27"/>
          <w:szCs w:val="27"/>
        </w:rPr>
        <w:lastRenderedPageBreak/>
        <w:t>十、</w:t>
      </w:r>
      <w:r w:rsidR="00F60B85">
        <w:rPr>
          <w:rFonts w:ascii="微软雅黑" w:eastAsia="微软雅黑" w:hAnsi="微软雅黑" w:cs="宋体" w:hint="eastAsia"/>
          <w:b/>
          <w:bCs/>
          <w:color w:val="000000"/>
          <w:kern w:val="0"/>
          <w:sz w:val="27"/>
          <w:szCs w:val="27"/>
        </w:rPr>
        <w:t>售后</w:t>
      </w:r>
      <w:r>
        <w:rPr>
          <w:rFonts w:ascii="微软雅黑" w:eastAsia="微软雅黑" w:hAnsi="微软雅黑" w:cs="宋体" w:hint="eastAsia"/>
          <w:b/>
          <w:bCs/>
          <w:color w:val="000000"/>
          <w:kern w:val="0"/>
          <w:sz w:val="27"/>
          <w:szCs w:val="27"/>
        </w:rPr>
        <w:t>服务承诺书</w:t>
      </w:r>
    </w:p>
    <w:p w:rsidR="00F365E4" w:rsidRDefault="005907D3" w:rsidP="00521383">
      <w:pPr>
        <w:widowControl/>
        <w:spacing w:before="100" w:beforeAutospacing="1"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致：芜湖市第三人民医院</w:t>
      </w:r>
    </w:p>
    <w:p w:rsidR="00F365E4" w:rsidRDefault="005907D3" w:rsidP="00F60B85">
      <w:pPr>
        <w:widowControl/>
        <w:adjustRightInd w:val="0"/>
        <w:snapToGrid w:val="0"/>
        <w:spacing w:before="100" w:beforeAutospacing="1" w:after="100" w:afterAutospacing="1"/>
        <w:ind w:firstLineChars="200" w:firstLine="540"/>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我方就管道井</w:t>
      </w:r>
      <w:bookmarkStart w:id="0" w:name="_GoBack"/>
      <w:bookmarkEnd w:id="0"/>
      <w:r w:rsidR="00A57498">
        <w:rPr>
          <w:rFonts w:ascii="微软雅黑" w:eastAsia="微软雅黑" w:hAnsi="微软雅黑" w:cs="宋体" w:hint="eastAsia"/>
          <w:color w:val="000000"/>
          <w:kern w:val="0"/>
          <w:sz w:val="27"/>
          <w:szCs w:val="27"/>
        </w:rPr>
        <w:t>整改项目</w:t>
      </w:r>
      <w:r>
        <w:rPr>
          <w:rFonts w:ascii="微软雅黑" w:eastAsia="微软雅黑" w:hAnsi="微软雅黑" w:cs="宋体" w:hint="eastAsia"/>
          <w:color w:val="000000"/>
          <w:kern w:val="0"/>
          <w:sz w:val="27"/>
          <w:szCs w:val="27"/>
        </w:rPr>
        <w:t>的售后服务承诺如下：</w:t>
      </w:r>
    </w:p>
    <w:p w:rsidR="00F365E4" w:rsidRDefault="005907D3" w:rsidP="00F60B85">
      <w:pPr>
        <w:widowControl/>
        <w:adjustRightInd w:val="0"/>
        <w:snapToGrid w:val="0"/>
        <w:spacing w:before="100" w:beforeAutospacing="1" w:after="100" w:afterAutospacing="1"/>
        <w:ind w:firstLineChars="200" w:firstLine="540"/>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一、质保期：</w:t>
      </w:r>
      <w:proofErr w:type="gramStart"/>
      <w:r>
        <w:rPr>
          <w:rFonts w:ascii="微软雅黑" w:eastAsia="微软雅黑" w:hAnsi="微软雅黑" w:cs="宋体" w:hint="eastAsia"/>
          <w:color w:val="000000"/>
          <w:kern w:val="0"/>
          <w:sz w:val="27"/>
          <w:szCs w:val="27"/>
        </w:rPr>
        <w:t>自项目</w:t>
      </w:r>
      <w:proofErr w:type="gramEnd"/>
      <w:r>
        <w:rPr>
          <w:rFonts w:ascii="微软雅黑" w:eastAsia="微软雅黑" w:hAnsi="微软雅黑" w:cs="宋体" w:hint="eastAsia"/>
          <w:color w:val="000000"/>
          <w:kern w:val="0"/>
          <w:sz w:val="27"/>
          <w:szCs w:val="27"/>
        </w:rPr>
        <w:t>验收合格之日起不少于2年。</w:t>
      </w:r>
    </w:p>
    <w:p w:rsidR="00F365E4" w:rsidRDefault="005907D3" w:rsidP="00F60B85">
      <w:pPr>
        <w:widowControl/>
        <w:adjustRightInd w:val="0"/>
        <w:snapToGrid w:val="0"/>
        <w:spacing w:before="100" w:beforeAutospacing="1" w:after="100" w:afterAutospacing="1"/>
        <w:ind w:firstLineChars="200" w:firstLine="540"/>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二、服务响应：提供7x24小时服务，接到报修通知后2小时内到达现场处理。</w:t>
      </w:r>
    </w:p>
    <w:p w:rsidR="00F365E4" w:rsidRDefault="005907D3" w:rsidP="00F60B85">
      <w:pPr>
        <w:widowControl/>
        <w:adjustRightInd w:val="0"/>
        <w:snapToGrid w:val="0"/>
        <w:spacing w:before="100" w:beforeAutospacing="1" w:after="100" w:afterAutospacing="1"/>
        <w:ind w:firstLineChars="200" w:firstLine="540"/>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三、服务内容：</w:t>
      </w:r>
    </w:p>
    <w:p w:rsidR="00F365E4" w:rsidRDefault="005907D3" w:rsidP="00F60B85">
      <w:pPr>
        <w:widowControl/>
        <w:adjustRightInd w:val="0"/>
        <w:snapToGrid w:val="0"/>
        <w:spacing w:before="100" w:beforeAutospacing="1" w:after="100" w:afterAutospacing="1"/>
        <w:ind w:firstLineChars="200" w:firstLine="540"/>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1. 质保期内，所有设备材料因质量问题造成的损坏，我方负责免费维修或更换；</w:t>
      </w:r>
    </w:p>
    <w:p w:rsidR="00F365E4" w:rsidRDefault="005907D3" w:rsidP="00F60B85">
      <w:pPr>
        <w:widowControl/>
        <w:adjustRightInd w:val="0"/>
        <w:snapToGrid w:val="0"/>
        <w:spacing w:before="100" w:beforeAutospacing="1" w:after="100" w:afterAutospacing="1"/>
        <w:ind w:firstLineChars="200" w:firstLine="540"/>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2. 质保期内，提供免费的技术支持和服务；</w:t>
      </w:r>
    </w:p>
    <w:p w:rsidR="00F365E4" w:rsidRDefault="005907D3" w:rsidP="00F60B85">
      <w:pPr>
        <w:widowControl/>
        <w:adjustRightInd w:val="0"/>
        <w:snapToGrid w:val="0"/>
        <w:spacing w:before="100" w:beforeAutospacing="1" w:after="100" w:afterAutospacing="1"/>
        <w:ind w:firstLineChars="200" w:firstLine="540"/>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3. 定期巡检：每半年提供一次免费系统巡检服务；</w:t>
      </w:r>
    </w:p>
    <w:p w:rsidR="00F365E4" w:rsidRDefault="005907D3" w:rsidP="00F60B85">
      <w:pPr>
        <w:widowControl/>
        <w:adjustRightInd w:val="0"/>
        <w:snapToGrid w:val="0"/>
        <w:spacing w:before="100" w:beforeAutospacing="1" w:after="100" w:afterAutospacing="1"/>
        <w:ind w:firstLineChars="200" w:firstLine="540"/>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4. 培训计划：为采购人提供不少于2次的免费技术培训。</w:t>
      </w:r>
    </w:p>
    <w:p w:rsidR="00F365E4" w:rsidRDefault="005907D3" w:rsidP="00F60B85">
      <w:pPr>
        <w:widowControl/>
        <w:adjustRightInd w:val="0"/>
        <w:snapToGrid w:val="0"/>
        <w:spacing w:before="100" w:beforeAutospacing="1" w:after="100" w:afterAutospacing="1"/>
        <w:ind w:firstLineChars="200" w:firstLine="540"/>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四、备品备件：质保期内免费提供备品备件，质保期后以成本价提供。</w:t>
      </w:r>
    </w:p>
    <w:p w:rsidR="00F365E4" w:rsidRDefault="005907D3">
      <w:pPr>
        <w:widowControl/>
        <w:spacing w:before="800" w:after="100" w:afterAutospacing="1"/>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t>特此承诺！</w:t>
      </w:r>
    </w:p>
    <w:p w:rsidR="00F365E4" w:rsidRDefault="00F365E4"/>
    <w:sectPr w:rsidR="00F365E4" w:rsidSect="00521383">
      <w:pgSz w:w="11906" w:h="16838"/>
      <w:pgMar w:top="1440" w:right="1134"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922" w:rsidRDefault="008D2922" w:rsidP="00BB1203">
      <w:r>
        <w:separator/>
      </w:r>
    </w:p>
  </w:endnote>
  <w:endnote w:type="continuationSeparator" w:id="0">
    <w:p w:rsidR="008D2922" w:rsidRDefault="008D2922" w:rsidP="00BB12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922" w:rsidRDefault="008D2922" w:rsidP="00BB1203">
      <w:r>
        <w:separator/>
      </w:r>
    </w:p>
  </w:footnote>
  <w:footnote w:type="continuationSeparator" w:id="0">
    <w:p w:rsidR="008D2922" w:rsidRDefault="008D2922" w:rsidP="00BB12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76C2"/>
    <w:multiLevelType w:val="multilevel"/>
    <w:tmpl w:val="037676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4CB018A"/>
    <w:multiLevelType w:val="multilevel"/>
    <w:tmpl w:val="04CB018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9F419BC"/>
    <w:multiLevelType w:val="multilevel"/>
    <w:tmpl w:val="09F419B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E8058FF"/>
    <w:multiLevelType w:val="multilevel"/>
    <w:tmpl w:val="1E8058F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CDE077C"/>
    <w:multiLevelType w:val="multilevel"/>
    <w:tmpl w:val="2CDE07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318737D2"/>
    <w:multiLevelType w:val="multilevel"/>
    <w:tmpl w:val="318737D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3693548F"/>
    <w:multiLevelType w:val="multilevel"/>
    <w:tmpl w:val="369354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3D0527AB"/>
    <w:multiLevelType w:val="multilevel"/>
    <w:tmpl w:val="3D0527A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BD5631B"/>
    <w:multiLevelType w:val="multilevel"/>
    <w:tmpl w:val="4BD5631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4D2251BE"/>
    <w:multiLevelType w:val="multilevel"/>
    <w:tmpl w:val="4D2251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500B011F"/>
    <w:multiLevelType w:val="multilevel"/>
    <w:tmpl w:val="500B011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11E2F49"/>
    <w:multiLevelType w:val="multilevel"/>
    <w:tmpl w:val="511E2F4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538B3ECA"/>
    <w:multiLevelType w:val="multilevel"/>
    <w:tmpl w:val="538B3E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882365B"/>
    <w:multiLevelType w:val="multilevel"/>
    <w:tmpl w:val="5882365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5B0A454F"/>
    <w:multiLevelType w:val="multilevel"/>
    <w:tmpl w:val="5B0A454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5FD36CED"/>
    <w:multiLevelType w:val="multilevel"/>
    <w:tmpl w:val="5FD36CE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76FB4874"/>
    <w:multiLevelType w:val="multilevel"/>
    <w:tmpl w:val="76FB487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793005A4"/>
    <w:multiLevelType w:val="multilevel"/>
    <w:tmpl w:val="793005A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7B566034"/>
    <w:multiLevelType w:val="multilevel"/>
    <w:tmpl w:val="7B56603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7FA47E41"/>
    <w:multiLevelType w:val="multilevel"/>
    <w:tmpl w:val="7FA47E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4"/>
  </w:num>
  <w:num w:numId="2">
    <w:abstractNumId w:val="13"/>
  </w:num>
  <w:num w:numId="3">
    <w:abstractNumId w:val="12"/>
  </w:num>
  <w:num w:numId="4">
    <w:abstractNumId w:val="9"/>
  </w:num>
  <w:num w:numId="5">
    <w:abstractNumId w:val="0"/>
  </w:num>
  <w:num w:numId="6">
    <w:abstractNumId w:val="19"/>
  </w:num>
  <w:num w:numId="7">
    <w:abstractNumId w:val="6"/>
  </w:num>
  <w:num w:numId="8">
    <w:abstractNumId w:val="2"/>
  </w:num>
  <w:num w:numId="9">
    <w:abstractNumId w:val="17"/>
  </w:num>
  <w:num w:numId="10">
    <w:abstractNumId w:val="18"/>
  </w:num>
  <w:num w:numId="11">
    <w:abstractNumId w:val="8"/>
  </w:num>
  <w:num w:numId="12">
    <w:abstractNumId w:val="4"/>
  </w:num>
  <w:num w:numId="13">
    <w:abstractNumId w:val="10"/>
  </w:num>
  <w:num w:numId="14">
    <w:abstractNumId w:val="3"/>
  </w:num>
  <w:num w:numId="15">
    <w:abstractNumId w:val="15"/>
  </w:num>
  <w:num w:numId="16">
    <w:abstractNumId w:val="11"/>
  </w:num>
  <w:num w:numId="17">
    <w:abstractNumId w:val="7"/>
  </w:num>
  <w:num w:numId="18">
    <w:abstractNumId w:val="1"/>
  </w:num>
  <w:num w:numId="19">
    <w:abstractNumId w:val="5"/>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3CD8"/>
    <w:rsid w:val="000F3749"/>
    <w:rsid w:val="001F599F"/>
    <w:rsid w:val="00274F2C"/>
    <w:rsid w:val="002F52C9"/>
    <w:rsid w:val="00354A55"/>
    <w:rsid w:val="003D4CE1"/>
    <w:rsid w:val="00485673"/>
    <w:rsid w:val="00521383"/>
    <w:rsid w:val="0056057E"/>
    <w:rsid w:val="005907D3"/>
    <w:rsid w:val="005C2205"/>
    <w:rsid w:val="00620B12"/>
    <w:rsid w:val="0065407A"/>
    <w:rsid w:val="007235B5"/>
    <w:rsid w:val="00853CD8"/>
    <w:rsid w:val="008D2922"/>
    <w:rsid w:val="00901890"/>
    <w:rsid w:val="00940B61"/>
    <w:rsid w:val="00A57498"/>
    <w:rsid w:val="00AF7BF4"/>
    <w:rsid w:val="00B07390"/>
    <w:rsid w:val="00B158FC"/>
    <w:rsid w:val="00B82D35"/>
    <w:rsid w:val="00BB1203"/>
    <w:rsid w:val="00C76EFD"/>
    <w:rsid w:val="00DB2AC4"/>
    <w:rsid w:val="00EE561C"/>
    <w:rsid w:val="00F365E4"/>
    <w:rsid w:val="00F60B85"/>
    <w:rsid w:val="00FC3850"/>
    <w:rsid w:val="015D2B52"/>
    <w:rsid w:val="673A67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B12"/>
    <w:pPr>
      <w:widowControl w:val="0"/>
      <w:jc w:val="both"/>
    </w:pPr>
    <w:rPr>
      <w:kern w:val="2"/>
      <w:sz w:val="21"/>
      <w:szCs w:val="22"/>
    </w:rPr>
  </w:style>
  <w:style w:type="paragraph" w:styleId="2">
    <w:name w:val="heading 2"/>
    <w:basedOn w:val="a"/>
    <w:link w:val="2Char"/>
    <w:uiPriority w:val="9"/>
    <w:qFormat/>
    <w:rsid w:val="00F365E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F365E4"/>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F365E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365E4"/>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365E4"/>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F365E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65E4"/>
    <w:rPr>
      <w:b/>
      <w:bCs/>
    </w:rPr>
  </w:style>
  <w:style w:type="character" w:customStyle="1" w:styleId="Char0">
    <w:name w:val="页眉 Char"/>
    <w:basedOn w:val="a0"/>
    <w:link w:val="a4"/>
    <w:uiPriority w:val="99"/>
    <w:semiHidden/>
    <w:rsid w:val="00F365E4"/>
    <w:rPr>
      <w:sz w:val="18"/>
      <w:szCs w:val="18"/>
    </w:rPr>
  </w:style>
  <w:style w:type="character" w:customStyle="1" w:styleId="Char">
    <w:name w:val="页脚 Char"/>
    <w:basedOn w:val="a0"/>
    <w:link w:val="a3"/>
    <w:uiPriority w:val="99"/>
    <w:semiHidden/>
    <w:rsid w:val="00F365E4"/>
    <w:rPr>
      <w:sz w:val="18"/>
      <w:szCs w:val="18"/>
    </w:rPr>
  </w:style>
  <w:style w:type="character" w:customStyle="1" w:styleId="2Char">
    <w:name w:val="标题 2 Char"/>
    <w:basedOn w:val="a0"/>
    <w:link w:val="2"/>
    <w:uiPriority w:val="9"/>
    <w:rsid w:val="00F365E4"/>
    <w:rPr>
      <w:rFonts w:ascii="宋体" w:eastAsia="宋体" w:hAnsi="宋体" w:cs="宋体"/>
      <w:b/>
      <w:bCs/>
      <w:kern w:val="0"/>
      <w:sz w:val="36"/>
      <w:szCs w:val="36"/>
    </w:rPr>
  </w:style>
  <w:style w:type="character" w:customStyle="1" w:styleId="3Char">
    <w:name w:val="标题 3 Char"/>
    <w:basedOn w:val="a0"/>
    <w:link w:val="3"/>
    <w:uiPriority w:val="9"/>
    <w:rsid w:val="00F365E4"/>
    <w:rPr>
      <w:rFonts w:ascii="宋体" w:eastAsia="宋体" w:hAnsi="宋体" w:cs="宋体"/>
      <w:b/>
      <w:bCs/>
      <w:kern w:val="0"/>
      <w:sz w:val="27"/>
      <w:szCs w:val="27"/>
    </w:rPr>
  </w:style>
  <w:style w:type="character" w:customStyle="1" w:styleId="4Char">
    <w:name w:val="标题 4 Char"/>
    <w:basedOn w:val="a0"/>
    <w:link w:val="4"/>
    <w:uiPriority w:val="9"/>
    <w:rsid w:val="00F365E4"/>
    <w:rPr>
      <w:rFonts w:ascii="宋体" w:eastAsia="宋体" w:hAnsi="宋体" w:cs="宋体"/>
      <w:b/>
      <w:bCs/>
      <w:kern w:val="0"/>
      <w:sz w:val="24"/>
      <w:szCs w:val="24"/>
    </w:rPr>
  </w:style>
  <w:style w:type="table" w:styleId="a7">
    <w:name w:val="Table Grid"/>
    <w:basedOn w:val="a1"/>
    <w:rsid w:val="00AF7BF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576</Words>
  <Characters>3284</Characters>
  <Application>Microsoft Office Word</Application>
  <DocSecurity>0</DocSecurity>
  <Lines>27</Lines>
  <Paragraphs>7</Paragraphs>
  <ScaleCrop>false</ScaleCrop>
  <Company>微软中国</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13</cp:revision>
  <dcterms:created xsi:type="dcterms:W3CDTF">2026-03-04T02:44:00Z</dcterms:created>
  <dcterms:modified xsi:type="dcterms:W3CDTF">2026-03-04T03:39:00Z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eyJoZGlkIjoiNDViMDIzMmZmYTI1YmQ0OTFlZGE0YmU2MGYzN2ZkMGMiLCJ1c2VySWQiOiIxMjE3OTA0NDExIn0=</vt:lpwstr>
  </property>
  <property fmtid="{D5CDD505-2E9C-101B-9397-08002B2CF9AE}" pid="3" name="KSOProductBuildVer">
    <vt:lpwstr>2052-12.1.0.25225</vt:lpwstr>
  </property>
  <property fmtid="{D5CDD505-2E9C-101B-9397-08002B2CF9AE}" pid="4" name="ICV">
    <vt:lpwstr>0FC0D47E01D74C388DB2B91D72060DDE_13</vt:lpwstr>
  </property>
</Properties>
</file>